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657D" w14:textId="590EFFA9" w:rsidR="00820ECC" w:rsidRPr="001F66B6" w:rsidRDefault="00820ECC" w:rsidP="00820ECC">
      <w:pPr>
        <w:ind w:left="8505"/>
        <w:jc w:val="both"/>
        <w:rPr>
          <w:lang w:val="en-GB"/>
        </w:rPr>
      </w:pPr>
      <w:bookmarkStart w:id="0" w:name="bookmark0"/>
      <w:r w:rsidRPr="001F66B6">
        <w:rPr>
          <w:lang w:val="en-GB"/>
        </w:rPr>
        <w:t xml:space="preserve">Annex 7 </w:t>
      </w:r>
    </w:p>
    <w:p w14:paraId="0EECEB60" w14:textId="29D09A19" w:rsidR="00820ECC" w:rsidRPr="001F66B6" w:rsidRDefault="00820ECC" w:rsidP="00820ECC">
      <w:pPr>
        <w:ind w:left="8505"/>
        <w:jc w:val="both"/>
        <w:rPr>
          <w:lang w:val="en-GB"/>
        </w:rPr>
      </w:pPr>
      <w:r w:rsidRPr="001F66B6">
        <w:rPr>
          <w:lang w:val="en-GB"/>
        </w:rPr>
        <w:t>to the Guidelines for the applicants of the call “Implementation o</w:t>
      </w:r>
      <w:r w:rsidR="009D17B7">
        <w:rPr>
          <w:lang w:val="en-GB"/>
        </w:rPr>
        <w:t>f the Model of Well-being Advise</w:t>
      </w:r>
      <w:r w:rsidRPr="001F66B6">
        <w:rPr>
          <w:lang w:val="en-GB"/>
        </w:rPr>
        <w:t>rs“ under the programme “Health“ of the European Economic Area financial mechanism 2014-2021</w:t>
      </w:r>
    </w:p>
    <w:p w14:paraId="139CC589" w14:textId="77777777" w:rsidR="00564768" w:rsidRPr="001F66B6" w:rsidRDefault="00564768" w:rsidP="00564768">
      <w:pPr>
        <w:ind w:left="8505"/>
        <w:jc w:val="both"/>
        <w:rPr>
          <w:lang w:val="en-GB"/>
        </w:rPr>
      </w:pPr>
    </w:p>
    <w:p w14:paraId="0052CF3F" w14:textId="2F833040" w:rsidR="00564768" w:rsidRPr="001F66B6" w:rsidRDefault="0022499E" w:rsidP="00564768">
      <w:pPr>
        <w:jc w:val="center"/>
        <w:rPr>
          <w:b/>
          <w:lang w:val="en-GB"/>
        </w:rPr>
      </w:pPr>
      <w:r w:rsidRPr="001F66B6">
        <w:rPr>
          <w:b/>
          <w:lang w:val="en-GB"/>
        </w:rPr>
        <w:t>METHODOLOGY FOR THE ASSESSMENT OF THE PROJECT BENEFIT</w:t>
      </w:r>
      <w:r w:rsidR="00A00F9B" w:rsidRPr="001F66B6">
        <w:rPr>
          <w:b/>
          <w:lang w:val="en-GB"/>
        </w:rPr>
        <w:t>S</w:t>
      </w:r>
      <w:r w:rsidRPr="001F66B6">
        <w:rPr>
          <w:b/>
          <w:lang w:val="en-GB"/>
        </w:rPr>
        <w:t xml:space="preserve"> AND QUALITY</w:t>
      </w:r>
      <w:r w:rsidR="00A00F9B" w:rsidRPr="001F66B6">
        <w:rPr>
          <w:b/>
          <w:lang w:val="en-GB"/>
        </w:rPr>
        <w:t xml:space="preserve"> </w:t>
      </w:r>
    </w:p>
    <w:p w14:paraId="03E55964" w14:textId="4366BB1B" w:rsidR="00564768" w:rsidRPr="001F66B6" w:rsidRDefault="001F66B6" w:rsidP="00564768">
      <w:pPr>
        <w:pStyle w:val="ListParagraph"/>
        <w:numPr>
          <w:ilvl w:val="0"/>
          <w:numId w:val="1"/>
        </w:numPr>
        <w:rPr>
          <w:rFonts w:ascii="Times New Roman" w:hAnsi="Times New Roman"/>
          <w:b/>
          <w:sz w:val="24"/>
          <w:szCs w:val="24"/>
          <w:lang w:val="en-GB"/>
        </w:rPr>
      </w:pPr>
      <w:r w:rsidRPr="001F66B6">
        <w:rPr>
          <w:rFonts w:ascii="Times New Roman" w:hAnsi="Times New Roman"/>
          <w:b/>
          <w:sz w:val="24"/>
          <w:szCs w:val="24"/>
          <w:lang w:val="en-GB"/>
        </w:rPr>
        <w:t xml:space="preserve">General information about the </w:t>
      </w:r>
      <w:r w:rsidR="00486F8F">
        <w:rPr>
          <w:rFonts w:ascii="Times New Roman" w:hAnsi="Times New Roman"/>
          <w:b/>
          <w:sz w:val="24"/>
          <w:szCs w:val="24"/>
          <w:lang w:val="en-GB"/>
        </w:rPr>
        <w:t>application</w:t>
      </w:r>
      <w:r w:rsidR="00564768" w:rsidRPr="001F66B6">
        <w:rPr>
          <w:rFonts w:ascii="Times New Roman" w:hAnsi="Times New Roman"/>
          <w:b/>
          <w:sz w:val="24"/>
          <w:szCs w:val="24"/>
          <w:lang w:val="en-GB"/>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564768" w:rsidRPr="001F66B6" w14:paraId="4EC36B14" w14:textId="77777777" w:rsidTr="00332788">
        <w:tc>
          <w:tcPr>
            <w:tcW w:w="4077" w:type="dxa"/>
          </w:tcPr>
          <w:p w14:paraId="10A2F8F8" w14:textId="3BB98D92" w:rsidR="00564768" w:rsidRPr="001F66B6" w:rsidRDefault="00486F8F" w:rsidP="000B6846">
            <w:pPr>
              <w:shd w:val="clear" w:color="auto" w:fill="FFFFFF"/>
              <w:contextualSpacing/>
              <w:rPr>
                <w:lang w:val="en-GB"/>
              </w:rPr>
            </w:pPr>
            <w:r>
              <w:rPr>
                <w:lang w:val="en-GB"/>
              </w:rPr>
              <w:t>Application</w:t>
            </w:r>
            <w:r w:rsidR="00A00F9B" w:rsidRPr="001F66B6">
              <w:rPr>
                <w:lang w:val="en-GB"/>
              </w:rPr>
              <w:t xml:space="preserve"> code</w:t>
            </w:r>
          </w:p>
        </w:tc>
        <w:tc>
          <w:tcPr>
            <w:tcW w:w="10519" w:type="dxa"/>
          </w:tcPr>
          <w:p w14:paraId="57360750" w14:textId="77777777" w:rsidR="00564768" w:rsidRPr="001F66B6" w:rsidRDefault="00564768" w:rsidP="000B6846">
            <w:pPr>
              <w:rPr>
                <w:lang w:val="en-GB"/>
              </w:rPr>
            </w:pPr>
          </w:p>
        </w:tc>
      </w:tr>
      <w:tr w:rsidR="00564768" w:rsidRPr="001F66B6" w14:paraId="26C0C902" w14:textId="77777777" w:rsidTr="00332788">
        <w:tc>
          <w:tcPr>
            <w:tcW w:w="4077" w:type="dxa"/>
          </w:tcPr>
          <w:p w14:paraId="39EFCCB6" w14:textId="33397006" w:rsidR="00564768" w:rsidRPr="001F66B6" w:rsidRDefault="00486F8F" w:rsidP="000B6846">
            <w:pPr>
              <w:shd w:val="clear" w:color="auto" w:fill="FFFFFF"/>
              <w:contextualSpacing/>
              <w:rPr>
                <w:lang w:val="en-GB"/>
              </w:rPr>
            </w:pPr>
            <w:r>
              <w:rPr>
                <w:lang w:val="en-GB"/>
              </w:rPr>
              <w:t>Application</w:t>
            </w:r>
            <w:r w:rsidR="00A00F9B" w:rsidRPr="001F66B6">
              <w:rPr>
                <w:lang w:val="en-GB"/>
              </w:rPr>
              <w:t xml:space="preserve"> name </w:t>
            </w:r>
          </w:p>
        </w:tc>
        <w:tc>
          <w:tcPr>
            <w:tcW w:w="10519" w:type="dxa"/>
          </w:tcPr>
          <w:p w14:paraId="3F8D31EB" w14:textId="77777777" w:rsidR="00564768" w:rsidRPr="001F66B6" w:rsidRDefault="00564768" w:rsidP="000B6846">
            <w:pPr>
              <w:rPr>
                <w:lang w:val="en-GB"/>
              </w:rPr>
            </w:pPr>
          </w:p>
        </w:tc>
      </w:tr>
      <w:tr w:rsidR="00564768" w:rsidRPr="001F66B6" w14:paraId="4EB11945" w14:textId="77777777" w:rsidTr="00332788">
        <w:tc>
          <w:tcPr>
            <w:tcW w:w="4077" w:type="dxa"/>
          </w:tcPr>
          <w:p w14:paraId="4CEC13E3" w14:textId="3A8448DF" w:rsidR="00564768" w:rsidRPr="001F66B6" w:rsidRDefault="00A00F9B" w:rsidP="000B6846">
            <w:pPr>
              <w:shd w:val="clear" w:color="auto" w:fill="FFFFFF"/>
              <w:contextualSpacing/>
              <w:rPr>
                <w:lang w:val="en-GB"/>
              </w:rPr>
            </w:pPr>
            <w:r w:rsidRPr="001F66B6">
              <w:rPr>
                <w:lang w:val="en-GB"/>
              </w:rPr>
              <w:t>Forename, surname or name of the Applicant</w:t>
            </w:r>
          </w:p>
        </w:tc>
        <w:tc>
          <w:tcPr>
            <w:tcW w:w="10519" w:type="dxa"/>
          </w:tcPr>
          <w:p w14:paraId="17C3D438" w14:textId="77777777" w:rsidR="00564768" w:rsidRPr="001F66B6" w:rsidRDefault="00564768" w:rsidP="000B6846">
            <w:pPr>
              <w:rPr>
                <w:lang w:val="en-GB"/>
              </w:rPr>
            </w:pPr>
          </w:p>
        </w:tc>
      </w:tr>
    </w:tbl>
    <w:p w14:paraId="7B235D5B" w14:textId="77777777" w:rsidR="00564768" w:rsidRPr="001F66B6" w:rsidRDefault="00564768" w:rsidP="00564768">
      <w:pPr>
        <w:jc w:val="center"/>
        <w:rPr>
          <w:b/>
          <w:lang w:val="en-GB"/>
        </w:rPr>
      </w:pPr>
    </w:p>
    <w:bookmarkEnd w:id="0"/>
    <w:p w14:paraId="16C15E7A" w14:textId="1DF43C20" w:rsidR="00F83C6D" w:rsidRPr="001F66B6" w:rsidRDefault="00A00F9B" w:rsidP="00564768">
      <w:pPr>
        <w:pStyle w:val="ListParagraph"/>
        <w:numPr>
          <w:ilvl w:val="0"/>
          <w:numId w:val="1"/>
        </w:numPr>
        <w:rPr>
          <w:rFonts w:ascii="Times New Roman" w:hAnsi="Times New Roman"/>
          <w:b/>
          <w:sz w:val="24"/>
          <w:szCs w:val="24"/>
          <w:lang w:val="en-GB"/>
        </w:rPr>
      </w:pPr>
      <w:r w:rsidRPr="001F66B6">
        <w:rPr>
          <w:rFonts w:ascii="Times New Roman" w:hAnsi="Times New Roman"/>
          <w:b/>
          <w:sz w:val="24"/>
          <w:szCs w:val="24"/>
          <w:lang w:val="en-GB"/>
        </w:rPr>
        <w:t>Evaluation criteria</w:t>
      </w:r>
      <w:r w:rsidR="004724E5" w:rsidRPr="001F66B6">
        <w:rPr>
          <w:rFonts w:ascii="Times New Roman" w:hAnsi="Times New Roman"/>
          <w:b/>
          <w:sz w:val="24"/>
          <w:szCs w:val="24"/>
          <w:lang w:val="en-GB"/>
        </w:rPr>
        <w:t>:</w:t>
      </w:r>
    </w:p>
    <w:tbl>
      <w:tblPr>
        <w:tblW w:w="14995" w:type="dxa"/>
        <w:tblLayout w:type="fixed"/>
        <w:tblCellMar>
          <w:left w:w="10" w:type="dxa"/>
          <w:right w:w="10" w:type="dxa"/>
        </w:tblCellMar>
        <w:tblLook w:val="04A0" w:firstRow="1" w:lastRow="0" w:firstColumn="1" w:lastColumn="0" w:noHBand="0" w:noVBand="1"/>
      </w:tblPr>
      <w:tblGrid>
        <w:gridCol w:w="576"/>
        <w:gridCol w:w="2083"/>
        <w:gridCol w:w="7046"/>
        <w:gridCol w:w="1416"/>
        <w:gridCol w:w="1282"/>
        <w:gridCol w:w="2592"/>
      </w:tblGrid>
      <w:tr w:rsidR="00162FD9" w:rsidRPr="001F66B6" w14:paraId="2585BA17" w14:textId="77777777" w:rsidTr="001149C4">
        <w:tc>
          <w:tcPr>
            <w:tcW w:w="576" w:type="dxa"/>
            <w:vMerge w:val="restart"/>
            <w:tcBorders>
              <w:top w:val="single" w:sz="4" w:space="0" w:color="auto"/>
              <w:left w:val="single" w:sz="4" w:space="0" w:color="auto"/>
            </w:tcBorders>
            <w:shd w:val="clear" w:color="auto" w:fill="FFFFFF"/>
          </w:tcPr>
          <w:p w14:paraId="08FB99FB" w14:textId="546D0D7A" w:rsidR="00162FD9" w:rsidRPr="001F66B6" w:rsidRDefault="00162FD9" w:rsidP="001149C4">
            <w:pPr>
              <w:pStyle w:val="Style4"/>
              <w:spacing w:line="244" w:lineRule="exact"/>
              <w:rPr>
                <w:sz w:val="24"/>
                <w:szCs w:val="24"/>
                <w:lang w:val="en-GB"/>
              </w:rPr>
            </w:pPr>
            <w:r w:rsidRPr="001F66B6">
              <w:rPr>
                <w:rStyle w:val="CharStyle6"/>
                <w:sz w:val="24"/>
                <w:szCs w:val="24"/>
                <w:lang w:val="en-GB"/>
              </w:rPr>
              <w:t>Ser. No</w:t>
            </w:r>
          </w:p>
        </w:tc>
        <w:tc>
          <w:tcPr>
            <w:tcW w:w="2083" w:type="dxa"/>
            <w:vMerge w:val="restart"/>
            <w:tcBorders>
              <w:top w:val="single" w:sz="4" w:space="0" w:color="auto"/>
              <w:left w:val="single" w:sz="4" w:space="0" w:color="auto"/>
            </w:tcBorders>
            <w:shd w:val="clear" w:color="auto" w:fill="FFFFFF"/>
          </w:tcPr>
          <w:p w14:paraId="374EE5F6" w14:textId="024351DF" w:rsidR="00162FD9" w:rsidRPr="001F66B6" w:rsidRDefault="00162FD9" w:rsidP="00A00F9B">
            <w:pPr>
              <w:pStyle w:val="Style4"/>
              <w:spacing w:line="244" w:lineRule="exact"/>
              <w:jc w:val="center"/>
              <w:rPr>
                <w:sz w:val="24"/>
                <w:szCs w:val="24"/>
                <w:lang w:val="en-GB"/>
              </w:rPr>
            </w:pPr>
            <w:r w:rsidRPr="001F66B6">
              <w:rPr>
                <w:rStyle w:val="CharStyle6"/>
                <w:lang w:val="en-GB"/>
              </w:rPr>
              <w:t>Special Project Selection Criteria</w:t>
            </w:r>
          </w:p>
        </w:tc>
        <w:tc>
          <w:tcPr>
            <w:tcW w:w="7046" w:type="dxa"/>
            <w:tcBorders>
              <w:top w:val="single" w:sz="4" w:space="0" w:color="auto"/>
              <w:left w:val="single" w:sz="4" w:space="0" w:color="auto"/>
            </w:tcBorders>
            <w:shd w:val="clear" w:color="auto" w:fill="FFFFFF"/>
          </w:tcPr>
          <w:p w14:paraId="68D8D58C" w14:textId="77777777" w:rsidR="00162FD9" w:rsidRPr="001F66B6" w:rsidRDefault="00162FD9" w:rsidP="001149C4">
            <w:pPr>
              <w:rPr>
                <w:lang w:val="en-GB"/>
              </w:rPr>
            </w:pPr>
          </w:p>
        </w:tc>
        <w:tc>
          <w:tcPr>
            <w:tcW w:w="1416" w:type="dxa"/>
            <w:vMerge w:val="restart"/>
            <w:tcBorders>
              <w:top w:val="single" w:sz="4" w:space="0" w:color="auto"/>
              <w:left w:val="single" w:sz="4" w:space="0" w:color="auto"/>
            </w:tcBorders>
            <w:shd w:val="clear" w:color="auto" w:fill="FFFFFF"/>
          </w:tcPr>
          <w:p w14:paraId="61854B20" w14:textId="7A84DE41" w:rsidR="00162FD9" w:rsidRPr="001F66B6" w:rsidRDefault="00162FD9" w:rsidP="001149C4">
            <w:pPr>
              <w:pStyle w:val="Style4"/>
              <w:spacing w:line="244" w:lineRule="exact"/>
              <w:rPr>
                <w:sz w:val="24"/>
                <w:szCs w:val="24"/>
                <w:lang w:val="en-GB"/>
              </w:rPr>
            </w:pPr>
            <w:r w:rsidRPr="001F66B6">
              <w:rPr>
                <w:rStyle w:val="CharStyle6"/>
                <w:sz w:val="24"/>
                <w:szCs w:val="24"/>
                <w:lang w:val="en-GB"/>
              </w:rPr>
              <w:t>Evaluation scale</w:t>
            </w:r>
          </w:p>
        </w:tc>
        <w:tc>
          <w:tcPr>
            <w:tcW w:w="1282" w:type="dxa"/>
            <w:vMerge w:val="restart"/>
            <w:tcBorders>
              <w:top w:val="single" w:sz="4" w:space="0" w:color="auto"/>
              <w:left w:val="single" w:sz="4" w:space="0" w:color="auto"/>
            </w:tcBorders>
            <w:shd w:val="clear" w:color="auto" w:fill="FFFFFF"/>
          </w:tcPr>
          <w:p w14:paraId="51A000B6" w14:textId="32B99DF7" w:rsidR="00162FD9" w:rsidRPr="001F66B6" w:rsidRDefault="00162FD9" w:rsidP="001149C4">
            <w:pPr>
              <w:pStyle w:val="Style4"/>
              <w:spacing w:line="244" w:lineRule="exact"/>
              <w:rPr>
                <w:sz w:val="24"/>
                <w:szCs w:val="24"/>
                <w:lang w:val="en-GB"/>
              </w:rPr>
            </w:pPr>
            <w:r w:rsidRPr="001F66B6">
              <w:rPr>
                <w:rStyle w:val="CharStyle6"/>
                <w:sz w:val="24"/>
                <w:szCs w:val="24"/>
                <w:lang w:val="en-GB"/>
              </w:rPr>
              <w:t xml:space="preserve">Evaluator score </w:t>
            </w:r>
          </w:p>
        </w:tc>
        <w:tc>
          <w:tcPr>
            <w:tcW w:w="2592" w:type="dxa"/>
            <w:vMerge w:val="restart"/>
            <w:tcBorders>
              <w:top w:val="single" w:sz="4" w:space="0" w:color="auto"/>
              <w:left w:val="single" w:sz="4" w:space="0" w:color="auto"/>
              <w:right w:val="single" w:sz="4" w:space="0" w:color="auto"/>
            </w:tcBorders>
            <w:shd w:val="clear" w:color="auto" w:fill="FFFFFF"/>
          </w:tcPr>
          <w:p w14:paraId="02482A27" w14:textId="51DBE61A" w:rsidR="00162FD9" w:rsidRPr="001F66B6" w:rsidRDefault="00162FD9" w:rsidP="001149C4">
            <w:pPr>
              <w:pStyle w:val="Style4"/>
              <w:shd w:val="clear" w:color="auto" w:fill="auto"/>
              <w:spacing w:line="244" w:lineRule="exact"/>
              <w:ind w:left="240"/>
              <w:rPr>
                <w:sz w:val="24"/>
                <w:szCs w:val="24"/>
                <w:lang w:val="en-GB"/>
              </w:rPr>
            </w:pPr>
            <w:r w:rsidRPr="001F66B6">
              <w:rPr>
                <w:rStyle w:val="CharStyle6"/>
                <w:sz w:val="24"/>
                <w:szCs w:val="24"/>
                <w:lang w:val="en-GB"/>
              </w:rPr>
              <w:t>Information source</w:t>
            </w:r>
          </w:p>
        </w:tc>
      </w:tr>
      <w:tr w:rsidR="00162FD9" w:rsidRPr="001F66B6" w14:paraId="31CD502E" w14:textId="77777777" w:rsidTr="001149C4">
        <w:tc>
          <w:tcPr>
            <w:tcW w:w="576" w:type="dxa"/>
            <w:vMerge/>
            <w:tcBorders>
              <w:left w:val="single" w:sz="4" w:space="0" w:color="auto"/>
            </w:tcBorders>
            <w:shd w:val="clear" w:color="auto" w:fill="FFFFFF"/>
          </w:tcPr>
          <w:p w14:paraId="1640C65F" w14:textId="5DBB2213" w:rsidR="00162FD9" w:rsidRPr="001F66B6" w:rsidRDefault="00162FD9" w:rsidP="001149C4">
            <w:pPr>
              <w:pStyle w:val="Style4"/>
              <w:shd w:val="clear" w:color="auto" w:fill="auto"/>
              <w:spacing w:line="244" w:lineRule="exact"/>
              <w:rPr>
                <w:sz w:val="24"/>
                <w:szCs w:val="24"/>
                <w:lang w:val="en-GB"/>
              </w:rPr>
            </w:pPr>
          </w:p>
        </w:tc>
        <w:tc>
          <w:tcPr>
            <w:tcW w:w="2083" w:type="dxa"/>
            <w:vMerge/>
            <w:tcBorders>
              <w:left w:val="single" w:sz="4" w:space="0" w:color="auto"/>
            </w:tcBorders>
            <w:shd w:val="clear" w:color="auto" w:fill="FFFFFF"/>
          </w:tcPr>
          <w:p w14:paraId="4E06F5F7" w14:textId="447AEBEF" w:rsidR="00162FD9" w:rsidRPr="001F66B6" w:rsidRDefault="00162FD9" w:rsidP="001149C4">
            <w:pPr>
              <w:pStyle w:val="Style4"/>
              <w:spacing w:line="244" w:lineRule="exact"/>
              <w:rPr>
                <w:sz w:val="24"/>
                <w:szCs w:val="24"/>
                <w:lang w:val="en-GB"/>
              </w:rPr>
            </w:pPr>
          </w:p>
        </w:tc>
        <w:tc>
          <w:tcPr>
            <w:tcW w:w="7046" w:type="dxa"/>
            <w:tcBorders>
              <w:left w:val="single" w:sz="4" w:space="0" w:color="auto"/>
            </w:tcBorders>
            <w:shd w:val="clear" w:color="auto" w:fill="FFFFFF"/>
          </w:tcPr>
          <w:p w14:paraId="7C16DB32" w14:textId="780E87B3" w:rsidR="00162FD9" w:rsidRPr="001F66B6" w:rsidRDefault="00162FD9" w:rsidP="001149C4">
            <w:pPr>
              <w:pStyle w:val="Style4"/>
              <w:shd w:val="clear" w:color="auto" w:fill="auto"/>
              <w:spacing w:line="244" w:lineRule="exact"/>
              <w:rPr>
                <w:sz w:val="24"/>
                <w:szCs w:val="24"/>
                <w:lang w:val="en-GB"/>
              </w:rPr>
            </w:pPr>
            <w:r w:rsidRPr="001F66B6">
              <w:rPr>
                <w:rStyle w:val="CharStyle6"/>
                <w:sz w:val="24"/>
                <w:szCs w:val="24"/>
                <w:lang w:val="en-GB"/>
              </w:rPr>
              <w:t>Key aspects of evaluation</w:t>
            </w:r>
          </w:p>
        </w:tc>
        <w:tc>
          <w:tcPr>
            <w:tcW w:w="1416" w:type="dxa"/>
            <w:vMerge/>
            <w:tcBorders>
              <w:left w:val="single" w:sz="4" w:space="0" w:color="auto"/>
            </w:tcBorders>
            <w:shd w:val="clear" w:color="auto" w:fill="FFFFFF"/>
          </w:tcPr>
          <w:p w14:paraId="13E3FE89" w14:textId="14A78E99" w:rsidR="00162FD9" w:rsidRPr="001F66B6" w:rsidRDefault="00162FD9" w:rsidP="001149C4">
            <w:pPr>
              <w:pStyle w:val="Style4"/>
              <w:shd w:val="clear" w:color="auto" w:fill="auto"/>
              <w:spacing w:line="244" w:lineRule="exact"/>
              <w:rPr>
                <w:sz w:val="24"/>
                <w:szCs w:val="24"/>
                <w:lang w:val="en-GB"/>
              </w:rPr>
            </w:pPr>
          </w:p>
        </w:tc>
        <w:tc>
          <w:tcPr>
            <w:tcW w:w="1282" w:type="dxa"/>
            <w:vMerge/>
            <w:tcBorders>
              <w:left w:val="single" w:sz="4" w:space="0" w:color="auto"/>
            </w:tcBorders>
            <w:shd w:val="clear" w:color="auto" w:fill="FFFFFF"/>
          </w:tcPr>
          <w:p w14:paraId="2CA87A81" w14:textId="285D25D2" w:rsidR="00162FD9" w:rsidRPr="001F66B6" w:rsidRDefault="00162FD9" w:rsidP="001149C4">
            <w:pPr>
              <w:pStyle w:val="Style4"/>
              <w:shd w:val="clear" w:color="auto" w:fill="auto"/>
              <w:spacing w:line="244" w:lineRule="exact"/>
              <w:rPr>
                <w:sz w:val="24"/>
                <w:szCs w:val="24"/>
                <w:lang w:val="en-GB"/>
              </w:rPr>
            </w:pPr>
          </w:p>
        </w:tc>
        <w:tc>
          <w:tcPr>
            <w:tcW w:w="2592" w:type="dxa"/>
            <w:vMerge/>
            <w:tcBorders>
              <w:left w:val="single" w:sz="4" w:space="0" w:color="auto"/>
              <w:right w:val="single" w:sz="4" w:space="0" w:color="auto"/>
            </w:tcBorders>
            <w:shd w:val="clear" w:color="auto" w:fill="FFFFFF"/>
          </w:tcPr>
          <w:p w14:paraId="56706B32" w14:textId="77777777" w:rsidR="00162FD9" w:rsidRPr="001F66B6" w:rsidRDefault="00162FD9" w:rsidP="001149C4">
            <w:pPr>
              <w:rPr>
                <w:lang w:val="en-GB"/>
              </w:rPr>
            </w:pPr>
          </w:p>
        </w:tc>
      </w:tr>
      <w:tr w:rsidR="00162FD9" w:rsidRPr="001F66B6" w14:paraId="71D1F5A6" w14:textId="77777777" w:rsidTr="001149C4">
        <w:tc>
          <w:tcPr>
            <w:tcW w:w="576" w:type="dxa"/>
            <w:tcBorders>
              <w:left w:val="single" w:sz="4" w:space="0" w:color="auto"/>
            </w:tcBorders>
            <w:shd w:val="clear" w:color="auto" w:fill="FFFFFF"/>
          </w:tcPr>
          <w:p w14:paraId="2C89C795" w14:textId="77777777" w:rsidR="00162FD9" w:rsidRPr="001F66B6" w:rsidRDefault="00162FD9" w:rsidP="001149C4">
            <w:pPr>
              <w:rPr>
                <w:lang w:val="en-GB"/>
              </w:rPr>
            </w:pPr>
          </w:p>
        </w:tc>
        <w:tc>
          <w:tcPr>
            <w:tcW w:w="2083" w:type="dxa"/>
            <w:vMerge/>
            <w:tcBorders>
              <w:left w:val="single" w:sz="4" w:space="0" w:color="auto"/>
            </w:tcBorders>
            <w:shd w:val="clear" w:color="auto" w:fill="FFFFFF"/>
          </w:tcPr>
          <w:p w14:paraId="3CBA74EC" w14:textId="51ACF088" w:rsidR="00162FD9" w:rsidRPr="001F66B6" w:rsidRDefault="00162FD9" w:rsidP="001149C4">
            <w:pPr>
              <w:pStyle w:val="Style4"/>
              <w:shd w:val="clear" w:color="auto" w:fill="auto"/>
              <w:spacing w:line="244" w:lineRule="exact"/>
              <w:rPr>
                <w:sz w:val="24"/>
                <w:szCs w:val="24"/>
                <w:lang w:val="en-GB"/>
              </w:rPr>
            </w:pPr>
          </w:p>
        </w:tc>
        <w:tc>
          <w:tcPr>
            <w:tcW w:w="7046" w:type="dxa"/>
            <w:tcBorders>
              <w:left w:val="single" w:sz="4" w:space="0" w:color="auto"/>
            </w:tcBorders>
            <w:shd w:val="clear" w:color="auto" w:fill="FFFFFF"/>
          </w:tcPr>
          <w:p w14:paraId="58245ABF" w14:textId="77777777" w:rsidR="00162FD9" w:rsidRPr="001F66B6" w:rsidRDefault="00162FD9" w:rsidP="001149C4">
            <w:pPr>
              <w:rPr>
                <w:lang w:val="en-GB"/>
              </w:rPr>
            </w:pPr>
          </w:p>
        </w:tc>
        <w:tc>
          <w:tcPr>
            <w:tcW w:w="1416" w:type="dxa"/>
            <w:vMerge/>
            <w:tcBorders>
              <w:left w:val="single" w:sz="4" w:space="0" w:color="auto"/>
            </w:tcBorders>
            <w:shd w:val="clear" w:color="auto" w:fill="FFFFFF"/>
          </w:tcPr>
          <w:p w14:paraId="05BA4980" w14:textId="77777777" w:rsidR="00162FD9" w:rsidRPr="001F66B6" w:rsidRDefault="00162FD9" w:rsidP="001149C4">
            <w:pPr>
              <w:rPr>
                <w:lang w:val="en-GB"/>
              </w:rPr>
            </w:pPr>
          </w:p>
        </w:tc>
        <w:tc>
          <w:tcPr>
            <w:tcW w:w="1282" w:type="dxa"/>
            <w:vMerge/>
            <w:tcBorders>
              <w:left w:val="single" w:sz="4" w:space="0" w:color="auto"/>
            </w:tcBorders>
            <w:shd w:val="clear" w:color="auto" w:fill="FFFFFF"/>
          </w:tcPr>
          <w:p w14:paraId="56A26D7E" w14:textId="77777777" w:rsidR="00162FD9" w:rsidRPr="001F66B6" w:rsidRDefault="00162FD9" w:rsidP="001149C4">
            <w:pPr>
              <w:rPr>
                <w:lang w:val="en-GB"/>
              </w:rPr>
            </w:pPr>
          </w:p>
        </w:tc>
        <w:tc>
          <w:tcPr>
            <w:tcW w:w="2592" w:type="dxa"/>
            <w:tcBorders>
              <w:left w:val="single" w:sz="4" w:space="0" w:color="auto"/>
              <w:right w:val="single" w:sz="4" w:space="0" w:color="auto"/>
            </w:tcBorders>
            <w:shd w:val="clear" w:color="auto" w:fill="FFFFFF"/>
          </w:tcPr>
          <w:p w14:paraId="304F6B3E" w14:textId="77777777" w:rsidR="00162FD9" w:rsidRPr="001F66B6" w:rsidRDefault="00162FD9" w:rsidP="001149C4">
            <w:pPr>
              <w:rPr>
                <w:lang w:val="en-GB"/>
              </w:rPr>
            </w:pPr>
          </w:p>
        </w:tc>
      </w:tr>
      <w:tr w:rsidR="001149C4" w:rsidRPr="001F66B6" w14:paraId="32E5CD04" w14:textId="77777777" w:rsidTr="001149C4">
        <w:tc>
          <w:tcPr>
            <w:tcW w:w="576" w:type="dxa"/>
            <w:tcBorders>
              <w:top w:val="single" w:sz="4" w:space="0" w:color="auto"/>
              <w:left w:val="single" w:sz="4" w:space="0" w:color="auto"/>
            </w:tcBorders>
            <w:shd w:val="clear" w:color="auto" w:fill="4F81BC"/>
          </w:tcPr>
          <w:p w14:paraId="1EC9D020" w14:textId="77777777" w:rsidR="001149C4" w:rsidRPr="001F66B6" w:rsidRDefault="001149C4" w:rsidP="001149C4">
            <w:pPr>
              <w:rPr>
                <w:lang w:val="en-GB"/>
              </w:rPr>
            </w:pPr>
          </w:p>
        </w:tc>
        <w:tc>
          <w:tcPr>
            <w:tcW w:w="2083" w:type="dxa"/>
            <w:tcBorders>
              <w:top w:val="single" w:sz="4" w:space="0" w:color="auto"/>
              <w:left w:val="single" w:sz="4" w:space="0" w:color="auto"/>
            </w:tcBorders>
            <w:shd w:val="clear" w:color="auto" w:fill="4F81BC"/>
          </w:tcPr>
          <w:p w14:paraId="3F4227FA" w14:textId="77777777" w:rsidR="001149C4" w:rsidRPr="001F66B6" w:rsidRDefault="001149C4" w:rsidP="001149C4">
            <w:pPr>
              <w:rPr>
                <w:lang w:val="en-GB"/>
              </w:rPr>
            </w:pPr>
          </w:p>
        </w:tc>
        <w:tc>
          <w:tcPr>
            <w:tcW w:w="7046" w:type="dxa"/>
            <w:tcBorders>
              <w:top w:val="single" w:sz="4" w:space="0" w:color="auto"/>
              <w:left w:val="single" w:sz="4" w:space="0" w:color="auto"/>
            </w:tcBorders>
            <w:shd w:val="clear" w:color="auto" w:fill="4F81BC"/>
          </w:tcPr>
          <w:p w14:paraId="68047F2E" w14:textId="5278A5F1" w:rsidR="001149C4" w:rsidRPr="001F66B6" w:rsidRDefault="00EE13C1" w:rsidP="00470212">
            <w:pPr>
              <w:pStyle w:val="Style4"/>
              <w:shd w:val="clear" w:color="auto" w:fill="auto"/>
              <w:spacing w:line="244" w:lineRule="exact"/>
              <w:rPr>
                <w:sz w:val="24"/>
                <w:szCs w:val="24"/>
                <w:lang w:val="en-GB"/>
              </w:rPr>
            </w:pPr>
            <w:r>
              <w:rPr>
                <w:rStyle w:val="CharStyle6"/>
                <w:sz w:val="24"/>
                <w:szCs w:val="24"/>
                <w:lang w:val="en-GB"/>
              </w:rPr>
              <w:t>Maximum score which can be given</w:t>
            </w:r>
          </w:p>
        </w:tc>
        <w:tc>
          <w:tcPr>
            <w:tcW w:w="1416" w:type="dxa"/>
            <w:tcBorders>
              <w:top w:val="single" w:sz="4" w:space="0" w:color="auto"/>
              <w:left w:val="single" w:sz="4" w:space="0" w:color="auto"/>
            </w:tcBorders>
            <w:shd w:val="clear" w:color="auto" w:fill="4F81BC"/>
          </w:tcPr>
          <w:p w14:paraId="0F8FEDFE" w14:textId="77777777" w:rsidR="001149C4" w:rsidRPr="001F66B6" w:rsidRDefault="001149C4" w:rsidP="009D59FD">
            <w:pPr>
              <w:pStyle w:val="Style4"/>
              <w:shd w:val="clear" w:color="auto" w:fill="auto"/>
              <w:spacing w:line="244" w:lineRule="exact"/>
              <w:jc w:val="center"/>
              <w:rPr>
                <w:sz w:val="24"/>
                <w:szCs w:val="24"/>
                <w:lang w:val="en-GB"/>
              </w:rPr>
            </w:pPr>
            <w:r w:rsidRPr="001F66B6">
              <w:rPr>
                <w:rStyle w:val="CharStyle7"/>
                <w:sz w:val="24"/>
                <w:szCs w:val="24"/>
                <w:lang w:val="en-GB"/>
              </w:rPr>
              <w:t>100</w:t>
            </w:r>
          </w:p>
        </w:tc>
        <w:tc>
          <w:tcPr>
            <w:tcW w:w="1282" w:type="dxa"/>
            <w:tcBorders>
              <w:top w:val="single" w:sz="4" w:space="0" w:color="auto"/>
              <w:left w:val="single" w:sz="4" w:space="0" w:color="auto"/>
            </w:tcBorders>
            <w:shd w:val="clear" w:color="auto" w:fill="4F81BC"/>
          </w:tcPr>
          <w:p w14:paraId="1FA9DA6E" w14:textId="77777777" w:rsidR="001149C4" w:rsidRPr="001F66B6" w:rsidRDefault="001149C4" w:rsidP="001149C4">
            <w:pPr>
              <w:rPr>
                <w:lang w:val="en-GB"/>
              </w:rPr>
            </w:pPr>
          </w:p>
        </w:tc>
        <w:tc>
          <w:tcPr>
            <w:tcW w:w="2592" w:type="dxa"/>
            <w:tcBorders>
              <w:top w:val="single" w:sz="4" w:space="0" w:color="auto"/>
              <w:left w:val="single" w:sz="4" w:space="0" w:color="auto"/>
              <w:right w:val="single" w:sz="4" w:space="0" w:color="auto"/>
            </w:tcBorders>
            <w:shd w:val="clear" w:color="auto" w:fill="4F81BC"/>
          </w:tcPr>
          <w:p w14:paraId="522D676E" w14:textId="77777777" w:rsidR="001149C4" w:rsidRPr="001F66B6" w:rsidRDefault="001149C4" w:rsidP="001149C4">
            <w:pPr>
              <w:rPr>
                <w:lang w:val="en-GB"/>
              </w:rPr>
            </w:pPr>
          </w:p>
        </w:tc>
      </w:tr>
      <w:tr w:rsidR="001149C4" w:rsidRPr="001F66B6" w14:paraId="12AD6BCB" w14:textId="77777777" w:rsidTr="001149C4">
        <w:tc>
          <w:tcPr>
            <w:tcW w:w="576" w:type="dxa"/>
            <w:tcBorders>
              <w:top w:val="single" w:sz="4" w:space="0" w:color="auto"/>
              <w:left w:val="single" w:sz="4" w:space="0" w:color="auto"/>
            </w:tcBorders>
            <w:shd w:val="clear" w:color="auto" w:fill="FFFFFF"/>
          </w:tcPr>
          <w:p w14:paraId="2887476E" w14:textId="71A485ED" w:rsidR="001149C4" w:rsidRPr="001F66B6" w:rsidRDefault="001149C4" w:rsidP="001149C4">
            <w:pPr>
              <w:pStyle w:val="Style4"/>
              <w:shd w:val="clear" w:color="auto" w:fill="auto"/>
              <w:spacing w:line="244" w:lineRule="exact"/>
              <w:ind w:left="220"/>
              <w:rPr>
                <w:rStyle w:val="CharStyle6"/>
                <w:sz w:val="24"/>
                <w:szCs w:val="24"/>
                <w:lang w:val="en-GB"/>
              </w:rPr>
            </w:pPr>
            <w:r w:rsidRPr="001F66B6">
              <w:rPr>
                <w:rStyle w:val="CharStyle6"/>
                <w:sz w:val="24"/>
                <w:szCs w:val="24"/>
                <w:lang w:val="en-GB"/>
              </w:rPr>
              <w:t>1.</w:t>
            </w:r>
          </w:p>
        </w:tc>
        <w:tc>
          <w:tcPr>
            <w:tcW w:w="2083" w:type="dxa"/>
            <w:tcBorders>
              <w:top w:val="single" w:sz="4" w:space="0" w:color="auto"/>
              <w:left w:val="single" w:sz="4" w:space="0" w:color="auto"/>
            </w:tcBorders>
            <w:shd w:val="clear" w:color="auto" w:fill="FFFFFF"/>
          </w:tcPr>
          <w:p w14:paraId="68CC1B1A" w14:textId="0D472D4E" w:rsidR="001149C4" w:rsidRPr="00E63307" w:rsidRDefault="00EE3C9C" w:rsidP="008617DA">
            <w:pPr>
              <w:pStyle w:val="Style4"/>
              <w:shd w:val="clear" w:color="auto" w:fill="auto"/>
              <w:spacing w:line="244" w:lineRule="exact"/>
              <w:rPr>
                <w:rStyle w:val="CharStyle7"/>
                <w:sz w:val="24"/>
                <w:szCs w:val="24"/>
                <w:lang w:val="en-GB"/>
              </w:rPr>
            </w:pPr>
            <w:r w:rsidRPr="00E63307">
              <w:rPr>
                <w:rStyle w:val="CharStyle7"/>
                <w:sz w:val="24"/>
                <w:szCs w:val="24"/>
                <w:lang w:val="en-GB"/>
              </w:rPr>
              <w:t>I</w:t>
            </w:r>
            <w:r w:rsidR="008617DA" w:rsidRPr="00E63307">
              <w:rPr>
                <w:rStyle w:val="CharStyle7"/>
                <w:sz w:val="24"/>
                <w:szCs w:val="24"/>
                <w:lang w:val="en-GB"/>
              </w:rPr>
              <w:t>ncreasing the</w:t>
            </w:r>
            <w:r w:rsidR="00C01313" w:rsidRPr="00E63307">
              <w:rPr>
                <w:rStyle w:val="CharStyle7"/>
                <w:sz w:val="24"/>
                <w:szCs w:val="24"/>
                <w:lang w:val="en-GB"/>
              </w:rPr>
              <w:t xml:space="preserve"> publicity and</w:t>
            </w:r>
            <w:r w:rsidR="008617DA" w:rsidRPr="00E63307">
              <w:rPr>
                <w:rStyle w:val="CharStyle7"/>
                <w:sz w:val="24"/>
                <w:szCs w:val="24"/>
                <w:lang w:val="en-GB"/>
              </w:rPr>
              <w:t xml:space="preserve"> interest of service recipients</w:t>
            </w:r>
            <w:r w:rsidR="00F72D56" w:rsidRPr="00E63307">
              <w:rPr>
                <w:rStyle w:val="CharStyle7"/>
                <w:sz w:val="24"/>
                <w:szCs w:val="24"/>
                <w:lang w:val="en-GB"/>
              </w:rPr>
              <w:t xml:space="preserve"> </w:t>
            </w:r>
          </w:p>
        </w:tc>
        <w:tc>
          <w:tcPr>
            <w:tcW w:w="7046" w:type="dxa"/>
            <w:tcBorders>
              <w:top w:val="single" w:sz="4" w:space="0" w:color="auto"/>
              <w:left w:val="single" w:sz="4" w:space="0" w:color="auto"/>
            </w:tcBorders>
            <w:shd w:val="clear" w:color="auto" w:fill="FFFFFF"/>
          </w:tcPr>
          <w:p w14:paraId="6F245BF1" w14:textId="2F88A555" w:rsidR="00E628A9" w:rsidRPr="00E63307" w:rsidRDefault="00E628A9" w:rsidP="00E628A9">
            <w:pPr>
              <w:pStyle w:val="Style4"/>
              <w:shd w:val="clear" w:color="auto" w:fill="auto"/>
              <w:spacing w:line="244" w:lineRule="exact"/>
              <w:ind w:right="206"/>
              <w:jc w:val="both"/>
              <w:rPr>
                <w:rStyle w:val="CharStyle7"/>
                <w:sz w:val="24"/>
                <w:szCs w:val="24"/>
                <w:lang w:val="en-GB"/>
              </w:rPr>
            </w:pPr>
            <w:r w:rsidRPr="00E63307">
              <w:rPr>
                <w:rStyle w:val="CharStyle7"/>
                <w:sz w:val="24"/>
                <w:szCs w:val="24"/>
                <w:lang w:val="en-GB"/>
              </w:rPr>
              <w:t>Priority is gi</w:t>
            </w:r>
            <w:r w:rsidR="008617DA" w:rsidRPr="00E63307">
              <w:rPr>
                <w:rStyle w:val="CharStyle7"/>
                <w:sz w:val="24"/>
                <w:szCs w:val="24"/>
                <w:lang w:val="en-GB"/>
              </w:rPr>
              <w:t>ven to applicants which projects activities intend to</w:t>
            </w:r>
            <w:r w:rsidR="009D17B7" w:rsidRPr="00E63307">
              <w:rPr>
                <w:rStyle w:val="CharStyle7"/>
                <w:sz w:val="24"/>
                <w:szCs w:val="24"/>
                <w:lang w:val="en-GB"/>
              </w:rPr>
              <w:t xml:space="preserve"> increase the publicity </w:t>
            </w:r>
            <w:r w:rsidR="00EE3C9C" w:rsidRPr="00E63307">
              <w:rPr>
                <w:rStyle w:val="CharStyle7"/>
                <w:sz w:val="24"/>
                <w:szCs w:val="24"/>
                <w:lang w:val="en-GB"/>
              </w:rPr>
              <w:t xml:space="preserve">of services </w:t>
            </w:r>
            <w:r w:rsidR="009D17B7" w:rsidRPr="00E63307">
              <w:rPr>
                <w:rStyle w:val="CharStyle7"/>
                <w:sz w:val="24"/>
                <w:szCs w:val="24"/>
                <w:lang w:val="en-GB"/>
              </w:rPr>
              <w:t xml:space="preserve">and the interest of </w:t>
            </w:r>
            <w:r w:rsidR="008617DA" w:rsidRPr="00E63307">
              <w:rPr>
                <w:rStyle w:val="CharStyle7"/>
                <w:sz w:val="24"/>
                <w:szCs w:val="24"/>
                <w:lang w:val="en-GB"/>
              </w:rPr>
              <w:t xml:space="preserve"> the</w:t>
            </w:r>
            <w:r w:rsidRPr="00E63307">
              <w:rPr>
                <w:rStyle w:val="CharStyle7"/>
                <w:sz w:val="24"/>
                <w:szCs w:val="24"/>
                <w:lang w:val="en-GB"/>
              </w:rPr>
              <w:t xml:space="preserve"> </w:t>
            </w:r>
            <w:r w:rsidR="00BB0D80" w:rsidRPr="00E63307">
              <w:rPr>
                <w:rStyle w:val="CharStyle7"/>
                <w:sz w:val="24"/>
                <w:szCs w:val="24"/>
                <w:lang w:val="en-GB"/>
              </w:rPr>
              <w:t>service recipients</w:t>
            </w:r>
            <w:r w:rsidRPr="00E63307">
              <w:rPr>
                <w:rStyle w:val="CharStyle7"/>
                <w:sz w:val="24"/>
                <w:szCs w:val="24"/>
                <w:lang w:val="en-GB"/>
              </w:rPr>
              <w:t xml:space="preserve"> (including the organization of a publicity campaign that meets the needs of the target group). </w:t>
            </w:r>
          </w:p>
          <w:p w14:paraId="758397F2" w14:textId="77777777" w:rsidR="005F5D7A" w:rsidRPr="00E63307" w:rsidRDefault="005F5D7A" w:rsidP="00E628A9">
            <w:pPr>
              <w:pStyle w:val="Style4"/>
              <w:shd w:val="clear" w:color="auto" w:fill="auto"/>
              <w:spacing w:line="244" w:lineRule="exact"/>
              <w:ind w:right="206"/>
              <w:rPr>
                <w:rStyle w:val="CharStyle7"/>
                <w:sz w:val="24"/>
                <w:szCs w:val="24"/>
                <w:lang w:val="en-GB"/>
              </w:rPr>
            </w:pPr>
          </w:p>
          <w:p w14:paraId="78246700" w14:textId="71554C5C" w:rsidR="001923C6" w:rsidRPr="00E63307" w:rsidRDefault="001149C4" w:rsidP="00E628A9">
            <w:pPr>
              <w:pStyle w:val="Style4"/>
              <w:shd w:val="clear" w:color="auto" w:fill="auto"/>
              <w:spacing w:line="244" w:lineRule="exact"/>
              <w:ind w:right="206"/>
              <w:rPr>
                <w:rStyle w:val="CharStyle8"/>
                <w:lang w:val="en-GB"/>
              </w:rPr>
            </w:pPr>
            <w:r w:rsidRPr="00E63307">
              <w:rPr>
                <w:rStyle w:val="CharStyle8"/>
                <w:lang w:val="en-GB"/>
              </w:rPr>
              <w:t xml:space="preserve">20 </w:t>
            </w:r>
            <w:r w:rsidR="001923C6" w:rsidRPr="00E63307">
              <w:rPr>
                <w:rStyle w:val="CharStyle8"/>
                <w:lang w:val="en-GB"/>
              </w:rPr>
              <w:t>points –</w:t>
            </w:r>
            <w:r w:rsidRPr="00E63307">
              <w:rPr>
                <w:rStyle w:val="CharStyle8"/>
                <w:lang w:val="en-GB"/>
              </w:rPr>
              <w:t xml:space="preserve"> </w:t>
            </w:r>
            <w:r w:rsidR="001923C6" w:rsidRPr="00E63307">
              <w:rPr>
                <w:rStyle w:val="CharStyle8"/>
                <w:lang w:val="en-GB"/>
              </w:rPr>
              <w:t>if the Project provides for 5 and more different activities of publicity</w:t>
            </w:r>
            <w:r w:rsidR="00E63307">
              <w:rPr>
                <w:rStyle w:val="CharStyle8"/>
                <w:lang w:val="en-GB"/>
              </w:rPr>
              <w:t xml:space="preserve"> of services and / or increase the</w:t>
            </w:r>
            <w:r w:rsidR="00EE3C9C" w:rsidRPr="00E63307">
              <w:rPr>
                <w:rStyle w:val="CharStyle8"/>
                <w:lang w:val="en-GB"/>
              </w:rPr>
              <w:t xml:space="preserve"> interest</w:t>
            </w:r>
            <w:r w:rsidR="001923C6" w:rsidRPr="00E63307">
              <w:rPr>
                <w:rStyle w:val="CharStyle8"/>
                <w:lang w:val="en-GB"/>
              </w:rPr>
              <w:t xml:space="preserve"> of service recipients.</w:t>
            </w:r>
          </w:p>
          <w:p w14:paraId="2A126B0E" w14:textId="77777777" w:rsidR="001149C4" w:rsidRPr="00E63307" w:rsidRDefault="001149C4" w:rsidP="00E628A9">
            <w:pPr>
              <w:pStyle w:val="Style4"/>
              <w:shd w:val="clear" w:color="auto" w:fill="auto"/>
              <w:spacing w:line="244" w:lineRule="exact"/>
              <w:ind w:right="206"/>
              <w:rPr>
                <w:rStyle w:val="CharStyle8"/>
                <w:lang w:val="en-GB"/>
              </w:rPr>
            </w:pPr>
          </w:p>
          <w:p w14:paraId="1978F766" w14:textId="1CF8A3BF" w:rsidR="001923C6" w:rsidRPr="00E63307" w:rsidRDefault="001149C4" w:rsidP="001923C6">
            <w:pPr>
              <w:pStyle w:val="Style4"/>
              <w:shd w:val="clear" w:color="auto" w:fill="auto"/>
              <w:spacing w:line="244" w:lineRule="exact"/>
              <w:ind w:right="206"/>
              <w:rPr>
                <w:rStyle w:val="CharStyle8"/>
                <w:lang w:val="en-GB"/>
              </w:rPr>
            </w:pPr>
            <w:r w:rsidRPr="00E63307">
              <w:rPr>
                <w:rStyle w:val="CharStyle8"/>
                <w:lang w:val="en-GB"/>
              </w:rPr>
              <w:t xml:space="preserve">15 </w:t>
            </w:r>
            <w:r w:rsidR="001923C6" w:rsidRPr="00E63307">
              <w:rPr>
                <w:rStyle w:val="CharStyle8"/>
                <w:lang w:val="en-GB"/>
              </w:rPr>
              <w:t>points</w:t>
            </w:r>
            <w:r w:rsidRPr="00E63307">
              <w:rPr>
                <w:rStyle w:val="CharStyle8"/>
                <w:lang w:val="en-GB"/>
              </w:rPr>
              <w:t xml:space="preserve"> </w:t>
            </w:r>
            <w:r w:rsidR="001923C6" w:rsidRPr="00E63307">
              <w:rPr>
                <w:rStyle w:val="CharStyle8"/>
                <w:lang w:val="en-GB"/>
              </w:rPr>
              <w:t xml:space="preserve">– if the Project provides for 3 to 4 different activities of publicity of services and / </w:t>
            </w:r>
            <w:r w:rsidR="00E63307">
              <w:rPr>
                <w:rStyle w:val="CharStyle8"/>
                <w:lang w:val="en-GB"/>
              </w:rPr>
              <w:t>or increase the</w:t>
            </w:r>
            <w:r w:rsidR="00EE3C9C" w:rsidRPr="00E63307">
              <w:rPr>
                <w:rStyle w:val="CharStyle8"/>
                <w:lang w:val="en-GB"/>
              </w:rPr>
              <w:t xml:space="preserve"> interest </w:t>
            </w:r>
            <w:r w:rsidR="001923C6" w:rsidRPr="00E63307">
              <w:rPr>
                <w:rStyle w:val="CharStyle8"/>
                <w:lang w:val="en-GB"/>
              </w:rPr>
              <w:t>of service recipients.</w:t>
            </w:r>
          </w:p>
          <w:p w14:paraId="1E1361DE" w14:textId="77777777" w:rsidR="001149C4" w:rsidRPr="00E63307" w:rsidRDefault="001149C4" w:rsidP="00E628A9">
            <w:pPr>
              <w:pStyle w:val="Style4"/>
              <w:shd w:val="clear" w:color="auto" w:fill="auto"/>
              <w:spacing w:line="244" w:lineRule="exact"/>
              <w:ind w:right="206"/>
              <w:rPr>
                <w:rStyle w:val="CharStyle8"/>
                <w:lang w:val="en-GB"/>
              </w:rPr>
            </w:pPr>
          </w:p>
          <w:p w14:paraId="7938B3F8" w14:textId="08D20EB4" w:rsidR="001149C4" w:rsidRPr="00E63307" w:rsidRDefault="001149C4" w:rsidP="00DB2951">
            <w:pPr>
              <w:pStyle w:val="Style4"/>
              <w:shd w:val="clear" w:color="auto" w:fill="auto"/>
              <w:spacing w:line="244" w:lineRule="exact"/>
              <w:ind w:right="206"/>
              <w:rPr>
                <w:rStyle w:val="CharStyle7"/>
                <w:sz w:val="24"/>
                <w:szCs w:val="24"/>
                <w:lang w:val="en-GB"/>
              </w:rPr>
            </w:pPr>
            <w:r w:rsidRPr="00E63307">
              <w:rPr>
                <w:rStyle w:val="CharStyle8"/>
                <w:lang w:val="en-GB"/>
              </w:rPr>
              <w:t xml:space="preserve">10 </w:t>
            </w:r>
            <w:r w:rsidR="001E4D62" w:rsidRPr="00E63307">
              <w:rPr>
                <w:rStyle w:val="CharStyle8"/>
                <w:lang w:val="en-GB"/>
              </w:rPr>
              <w:t xml:space="preserve">points – if the Project provides for 1 to 2 different activities of </w:t>
            </w:r>
            <w:r w:rsidR="00E63307">
              <w:rPr>
                <w:rStyle w:val="CharStyle8"/>
                <w:lang w:val="en-GB"/>
              </w:rPr>
              <w:t>publicity of services and / or increase the</w:t>
            </w:r>
            <w:bookmarkStart w:id="1" w:name="_GoBack"/>
            <w:bookmarkEnd w:id="1"/>
            <w:r w:rsidR="00EE3C9C" w:rsidRPr="00E63307">
              <w:rPr>
                <w:rStyle w:val="CharStyle8"/>
                <w:lang w:val="en-GB"/>
              </w:rPr>
              <w:t xml:space="preserve"> interest</w:t>
            </w:r>
            <w:r w:rsidR="001E4D62" w:rsidRPr="00E63307">
              <w:rPr>
                <w:rStyle w:val="CharStyle8"/>
                <w:lang w:val="en-GB"/>
              </w:rPr>
              <w:t xml:space="preserve"> of service recipients.</w:t>
            </w:r>
          </w:p>
        </w:tc>
        <w:tc>
          <w:tcPr>
            <w:tcW w:w="1416" w:type="dxa"/>
            <w:tcBorders>
              <w:top w:val="single" w:sz="4" w:space="0" w:color="auto"/>
              <w:left w:val="single" w:sz="4" w:space="0" w:color="auto"/>
            </w:tcBorders>
            <w:shd w:val="clear" w:color="auto" w:fill="FFFFFF"/>
          </w:tcPr>
          <w:p w14:paraId="79AD6B1F" w14:textId="77777777" w:rsidR="001149C4" w:rsidRPr="00E63307" w:rsidRDefault="001149C4" w:rsidP="00C41DDD">
            <w:pPr>
              <w:pStyle w:val="Style4"/>
              <w:shd w:val="clear" w:color="auto" w:fill="auto"/>
              <w:spacing w:line="244" w:lineRule="exact"/>
              <w:jc w:val="center"/>
              <w:rPr>
                <w:rStyle w:val="CharStyle7"/>
                <w:sz w:val="24"/>
                <w:szCs w:val="24"/>
                <w:lang w:val="en-GB"/>
              </w:rPr>
            </w:pPr>
          </w:p>
          <w:p w14:paraId="71CF41C6"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29593723"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39CD8E69" w14:textId="6C5C5AC6" w:rsidR="00C41DDD" w:rsidRPr="00E63307" w:rsidRDefault="00C41DDD" w:rsidP="00BE3272">
            <w:pPr>
              <w:pStyle w:val="Style4"/>
              <w:shd w:val="clear" w:color="auto" w:fill="auto"/>
              <w:spacing w:line="244" w:lineRule="exact"/>
              <w:rPr>
                <w:rStyle w:val="CharStyle7"/>
                <w:sz w:val="24"/>
                <w:szCs w:val="24"/>
                <w:lang w:val="en-GB"/>
              </w:rPr>
            </w:pPr>
          </w:p>
          <w:p w14:paraId="1EC14C47" w14:textId="77777777" w:rsidR="00C41DDD" w:rsidRPr="00E63307" w:rsidRDefault="00C41DDD" w:rsidP="00C41DDD">
            <w:pPr>
              <w:pStyle w:val="Style4"/>
              <w:shd w:val="clear" w:color="auto" w:fill="auto"/>
              <w:spacing w:line="244" w:lineRule="exact"/>
              <w:jc w:val="center"/>
              <w:rPr>
                <w:rStyle w:val="CharStyle7"/>
                <w:sz w:val="24"/>
                <w:szCs w:val="24"/>
                <w:lang w:val="en-GB"/>
              </w:rPr>
            </w:pPr>
            <w:r w:rsidRPr="00E63307">
              <w:rPr>
                <w:rStyle w:val="CharStyle7"/>
                <w:sz w:val="24"/>
                <w:szCs w:val="24"/>
                <w:lang w:val="en-GB"/>
              </w:rPr>
              <w:t>20</w:t>
            </w:r>
          </w:p>
          <w:p w14:paraId="7AC673EE"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6A2C1F7C"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2B2AC1CF" w14:textId="77777777" w:rsidR="00C41DDD" w:rsidRPr="00E63307" w:rsidRDefault="00C41DDD" w:rsidP="00C41DDD">
            <w:pPr>
              <w:pStyle w:val="Style4"/>
              <w:shd w:val="clear" w:color="auto" w:fill="auto"/>
              <w:spacing w:line="244" w:lineRule="exact"/>
              <w:jc w:val="center"/>
              <w:rPr>
                <w:rStyle w:val="CharStyle7"/>
                <w:sz w:val="24"/>
                <w:szCs w:val="24"/>
                <w:lang w:val="en-GB"/>
              </w:rPr>
            </w:pPr>
            <w:r w:rsidRPr="00E63307">
              <w:rPr>
                <w:rStyle w:val="CharStyle7"/>
                <w:sz w:val="24"/>
                <w:szCs w:val="24"/>
                <w:lang w:val="en-GB"/>
              </w:rPr>
              <w:t>15</w:t>
            </w:r>
          </w:p>
          <w:p w14:paraId="71353CA8"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139288F6" w14:textId="77777777" w:rsidR="00C41DDD" w:rsidRPr="00E63307" w:rsidRDefault="00C41DDD" w:rsidP="00C41DDD">
            <w:pPr>
              <w:pStyle w:val="Style4"/>
              <w:shd w:val="clear" w:color="auto" w:fill="auto"/>
              <w:spacing w:line="244" w:lineRule="exact"/>
              <w:jc w:val="center"/>
              <w:rPr>
                <w:rStyle w:val="CharStyle7"/>
                <w:sz w:val="24"/>
                <w:szCs w:val="24"/>
                <w:lang w:val="en-GB"/>
              </w:rPr>
            </w:pPr>
          </w:p>
          <w:p w14:paraId="0F5D3725" w14:textId="5F19C493" w:rsidR="00C41DDD" w:rsidRPr="00E63307" w:rsidRDefault="00C41DDD" w:rsidP="00C41DDD">
            <w:pPr>
              <w:pStyle w:val="Style4"/>
              <w:shd w:val="clear" w:color="auto" w:fill="auto"/>
              <w:spacing w:line="244" w:lineRule="exact"/>
              <w:jc w:val="center"/>
              <w:rPr>
                <w:rStyle w:val="CharStyle7"/>
                <w:sz w:val="24"/>
                <w:szCs w:val="24"/>
                <w:lang w:val="en-GB"/>
              </w:rPr>
            </w:pPr>
            <w:r w:rsidRPr="00E63307">
              <w:rPr>
                <w:rStyle w:val="CharStyle7"/>
                <w:sz w:val="24"/>
                <w:szCs w:val="24"/>
                <w:lang w:val="en-GB"/>
              </w:rPr>
              <w:t>10</w:t>
            </w:r>
          </w:p>
        </w:tc>
        <w:tc>
          <w:tcPr>
            <w:tcW w:w="1282" w:type="dxa"/>
            <w:tcBorders>
              <w:top w:val="single" w:sz="4" w:space="0" w:color="auto"/>
              <w:left w:val="single" w:sz="4" w:space="0" w:color="auto"/>
            </w:tcBorders>
            <w:shd w:val="clear" w:color="auto" w:fill="FFFFFF"/>
          </w:tcPr>
          <w:p w14:paraId="06193846" w14:textId="77777777" w:rsidR="001149C4" w:rsidRPr="00E63307" w:rsidRDefault="001149C4" w:rsidP="001149C4">
            <w:pPr>
              <w:rPr>
                <w:lang w:val="en-GB"/>
              </w:rPr>
            </w:pPr>
          </w:p>
        </w:tc>
        <w:tc>
          <w:tcPr>
            <w:tcW w:w="2592" w:type="dxa"/>
            <w:tcBorders>
              <w:top w:val="single" w:sz="4" w:space="0" w:color="auto"/>
              <w:left w:val="single" w:sz="4" w:space="0" w:color="auto"/>
              <w:right w:val="single" w:sz="4" w:space="0" w:color="auto"/>
            </w:tcBorders>
            <w:shd w:val="clear" w:color="auto" w:fill="FFFFFF"/>
          </w:tcPr>
          <w:p w14:paraId="109080E4" w14:textId="674F5004" w:rsidR="001149C4" w:rsidRPr="00E63307" w:rsidRDefault="004D63E3" w:rsidP="001149C4">
            <w:pPr>
              <w:pStyle w:val="Style4"/>
              <w:shd w:val="clear" w:color="auto" w:fill="auto"/>
              <w:spacing w:line="244" w:lineRule="exact"/>
              <w:rPr>
                <w:rStyle w:val="CharStyle7"/>
                <w:sz w:val="24"/>
                <w:szCs w:val="24"/>
              </w:rPr>
            </w:pPr>
            <w:r w:rsidRPr="00E63307">
              <w:rPr>
                <w:rStyle w:val="CharStyle7"/>
                <w:sz w:val="24"/>
                <w:szCs w:val="24"/>
                <w:lang w:val="en-GB"/>
              </w:rPr>
              <w:t>Application and annex to the application</w:t>
            </w:r>
            <w:r w:rsidR="00A10ABA" w:rsidRPr="00E63307">
              <w:rPr>
                <w:rStyle w:val="CharStyle7"/>
                <w:sz w:val="24"/>
                <w:szCs w:val="24"/>
                <w:lang w:val="en-GB"/>
              </w:rPr>
              <w:t xml:space="preserve"> with information on ac</w:t>
            </w:r>
            <w:r w:rsidR="00024BAA" w:rsidRPr="00E63307">
              <w:rPr>
                <w:rStyle w:val="CharStyle7"/>
                <w:sz w:val="24"/>
                <w:szCs w:val="24"/>
                <w:lang w:val="en-GB"/>
              </w:rPr>
              <w:t>tivities which</w:t>
            </w:r>
            <w:r w:rsidR="009D17B7" w:rsidRPr="00E63307">
              <w:rPr>
                <w:rStyle w:val="CharStyle7"/>
                <w:sz w:val="24"/>
                <w:szCs w:val="24"/>
                <w:lang w:val="en-GB"/>
              </w:rPr>
              <w:t xml:space="preserve"> </w:t>
            </w:r>
            <w:r w:rsidR="00024BAA" w:rsidRPr="00E63307">
              <w:rPr>
                <w:rStyle w:val="CharStyle7"/>
                <w:sz w:val="24"/>
                <w:szCs w:val="24"/>
                <w:lang w:val="en-GB"/>
              </w:rPr>
              <w:t>increase the</w:t>
            </w:r>
            <w:r w:rsidR="00EE3C9C" w:rsidRPr="00E63307">
              <w:rPr>
                <w:rStyle w:val="CharStyle7"/>
                <w:sz w:val="24"/>
                <w:szCs w:val="24"/>
                <w:lang w:val="en-GB"/>
              </w:rPr>
              <w:t xml:space="preserve"> interest of</w:t>
            </w:r>
            <w:r w:rsidR="009D17B7" w:rsidRPr="00E63307">
              <w:rPr>
                <w:rStyle w:val="CharStyle7"/>
                <w:sz w:val="24"/>
                <w:szCs w:val="24"/>
                <w:lang w:val="en-GB"/>
              </w:rPr>
              <w:t xml:space="preserve"> service recipients</w:t>
            </w:r>
          </w:p>
        </w:tc>
      </w:tr>
      <w:tr w:rsidR="001149C4" w:rsidRPr="001F66B6" w14:paraId="149FCA1C" w14:textId="77777777" w:rsidTr="00C41DDD">
        <w:tc>
          <w:tcPr>
            <w:tcW w:w="576" w:type="dxa"/>
            <w:tcBorders>
              <w:top w:val="single" w:sz="4" w:space="0" w:color="auto"/>
              <w:left w:val="single" w:sz="4" w:space="0" w:color="auto"/>
            </w:tcBorders>
            <w:shd w:val="clear" w:color="auto" w:fill="FFFFFF"/>
          </w:tcPr>
          <w:p w14:paraId="77E10366" w14:textId="16DC61FE" w:rsidR="001149C4" w:rsidRPr="001F66B6" w:rsidRDefault="001149C4" w:rsidP="001149C4">
            <w:pPr>
              <w:pStyle w:val="Style4"/>
              <w:shd w:val="clear" w:color="auto" w:fill="auto"/>
              <w:spacing w:line="244" w:lineRule="exact"/>
              <w:ind w:left="220"/>
              <w:rPr>
                <w:rStyle w:val="CharStyle6"/>
                <w:sz w:val="24"/>
                <w:szCs w:val="24"/>
                <w:lang w:val="en-GB"/>
              </w:rPr>
            </w:pPr>
            <w:r w:rsidRPr="001F66B6">
              <w:rPr>
                <w:rStyle w:val="CharStyle6"/>
                <w:sz w:val="24"/>
                <w:szCs w:val="24"/>
                <w:lang w:val="en-GB"/>
              </w:rPr>
              <w:t>2.</w:t>
            </w:r>
          </w:p>
        </w:tc>
        <w:tc>
          <w:tcPr>
            <w:tcW w:w="2083" w:type="dxa"/>
            <w:tcBorders>
              <w:top w:val="single" w:sz="4" w:space="0" w:color="auto"/>
              <w:left w:val="single" w:sz="4" w:space="0" w:color="auto"/>
            </w:tcBorders>
            <w:shd w:val="clear" w:color="auto" w:fill="FFFFFF"/>
          </w:tcPr>
          <w:p w14:paraId="0E4C62F5" w14:textId="7982DD99" w:rsidR="001149C4" w:rsidRPr="001F66B6" w:rsidRDefault="00114A78" w:rsidP="00EE13C1">
            <w:pPr>
              <w:pStyle w:val="Style4"/>
              <w:shd w:val="clear" w:color="auto" w:fill="auto"/>
              <w:spacing w:line="244" w:lineRule="exact"/>
              <w:rPr>
                <w:rStyle w:val="CharStyle7"/>
                <w:sz w:val="24"/>
                <w:szCs w:val="24"/>
                <w:lang w:val="en-GB"/>
              </w:rPr>
            </w:pPr>
            <w:r w:rsidRPr="001F66B6">
              <w:rPr>
                <w:rStyle w:val="CharStyle7"/>
                <w:lang w:val="en-GB"/>
              </w:rPr>
              <w:t xml:space="preserve">Cooperation with </w:t>
            </w:r>
            <w:r w:rsidR="00EE13C1">
              <w:rPr>
                <w:rStyle w:val="CharStyle7"/>
                <w:lang w:val="en-GB"/>
              </w:rPr>
              <w:t>occupation</w:t>
            </w:r>
            <w:r w:rsidR="00EE13C1" w:rsidRPr="001F66B6">
              <w:rPr>
                <w:rStyle w:val="CharStyle7"/>
                <w:lang w:val="en-GB"/>
              </w:rPr>
              <w:t xml:space="preserve"> </w:t>
            </w:r>
            <w:r w:rsidRPr="001F66B6">
              <w:rPr>
                <w:rStyle w:val="CharStyle7"/>
                <w:lang w:val="en-GB"/>
              </w:rPr>
              <w:t>promoting institutions and organizations</w:t>
            </w:r>
            <w:r w:rsidR="00BE3272" w:rsidRPr="001F66B6">
              <w:rPr>
                <w:rStyle w:val="CharStyle14"/>
                <w:sz w:val="22"/>
                <w:szCs w:val="22"/>
                <w:vertAlign w:val="superscript"/>
                <w:lang w:val="en-GB"/>
              </w:rPr>
              <w:t>1</w:t>
            </w:r>
          </w:p>
        </w:tc>
        <w:tc>
          <w:tcPr>
            <w:tcW w:w="7046" w:type="dxa"/>
            <w:tcBorders>
              <w:top w:val="single" w:sz="4" w:space="0" w:color="auto"/>
              <w:left w:val="single" w:sz="4" w:space="0" w:color="auto"/>
            </w:tcBorders>
            <w:shd w:val="clear" w:color="auto" w:fill="FFFFFF"/>
          </w:tcPr>
          <w:p w14:paraId="0B012D11" w14:textId="1354ADC6" w:rsidR="00DB2951" w:rsidRPr="001F66B6" w:rsidRDefault="00DB2951" w:rsidP="00DB2951">
            <w:pPr>
              <w:pStyle w:val="Style4"/>
              <w:spacing w:line="244" w:lineRule="exact"/>
              <w:rPr>
                <w:rStyle w:val="CharStyle7"/>
                <w:sz w:val="24"/>
                <w:szCs w:val="24"/>
                <w:lang w:val="en-GB"/>
              </w:rPr>
            </w:pPr>
            <w:r w:rsidRPr="001F66B6">
              <w:rPr>
                <w:rStyle w:val="CharStyle7"/>
                <w:sz w:val="24"/>
                <w:szCs w:val="24"/>
                <w:lang w:val="en-GB"/>
              </w:rPr>
              <w:t xml:space="preserve">Priority is given to projects that cooperate and encourage the involvement of service recipients in: activities carried out by institutions that organize 1) social security and labour; 2) volunteering; 3) physical activity and sports; 4) art, folk art or activities carried out by other institutions organizing employment-promoting activities, by ensuring the confidentiality of visits by an individual to a Well-being </w:t>
            </w:r>
            <w:r w:rsidR="009D17B7">
              <w:rPr>
                <w:rStyle w:val="CharStyle7"/>
                <w:sz w:val="24"/>
                <w:szCs w:val="24"/>
                <w:lang w:val="en-GB"/>
              </w:rPr>
              <w:t>Adviser</w:t>
            </w:r>
            <w:r w:rsidRPr="001F66B6">
              <w:rPr>
                <w:rStyle w:val="CharStyle7"/>
                <w:sz w:val="24"/>
                <w:szCs w:val="24"/>
                <w:lang w:val="en-GB"/>
              </w:rPr>
              <w:t xml:space="preserve"> (as </w:t>
            </w:r>
            <w:r w:rsidRPr="001F66B6">
              <w:rPr>
                <w:rStyle w:val="CharStyle7"/>
                <w:sz w:val="24"/>
                <w:szCs w:val="24"/>
                <w:lang w:val="en-GB"/>
              </w:rPr>
              <w:lastRenderedPageBreak/>
              <w:t>required).</w:t>
            </w:r>
          </w:p>
          <w:p w14:paraId="4D3C0526" w14:textId="55D68EEE" w:rsidR="000E1E96" w:rsidRPr="001F66B6" w:rsidRDefault="001149C4" w:rsidP="005651DA">
            <w:pPr>
              <w:pStyle w:val="Style4"/>
              <w:shd w:val="clear" w:color="auto" w:fill="auto"/>
              <w:spacing w:after="280" w:line="274" w:lineRule="exact"/>
              <w:rPr>
                <w:rStyle w:val="CharStyle8"/>
                <w:lang w:val="en-GB"/>
              </w:rPr>
            </w:pPr>
            <w:r w:rsidRPr="001F66B6">
              <w:rPr>
                <w:rStyle w:val="CharStyle8"/>
                <w:lang w:val="en-GB"/>
              </w:rPr>
              <w:t xml:space="preserve">20 </w:t>
            </w:r>
            <w:r w:rsidR="0015253D" w:rsidRPr="001F66B6">
              <w:rPr>
                <w:rStyle w:val="CharStyle8"/>
                <w:lang w:val="en-GB"/>
              </w:rPr>
              <w:t>points</w:t>
            </w:r>
            <w:r w:rsidRPr="001F66B6">
              <w:rPr>
                <w:rStyle w:val="CharStyle8"/>
                <w:lang w:val="en-GB"/>
              </w:rPr>
              <w:t xml:space="preserve"> </w:t>
            </w:r>
            <w:r w:rsidR="000E1E96" w:rsidRPr="001F66B6">
              <w:rPr>
                <w:rStyle w:val="CharStyle8"/>
                <w:lang w:val="en-GB"/>
              </w:rPr>
              <w:t xml:space="preserve">– if the project is to be implemented in cooperation with institutions / organizations operating in 4 or more areas. </w:t>
            </w:r>
          </w:p>
          <w:p w14:paraId="7E0A8389" w14:textId="1301106C" w:rsidR="000E1E96" w:rsidRPr="001F66B6" w:rsidRDefault="001149C4" w:rsidP="005651DA">
            <w:pPr>
              <w:pStyle w:val="Style4"/>
              <w:shd w:val="clear" w:color="auto" w:fill="auto"/>
              <w:spacing w:after="280" w:line="274" w:lineRule="exact"/>
              <w:rPr>
                <w:rStyle w:val="CharStyle14"/>
                <w:lang w:val="en-GB"/>
              </w:rPr>
            </w:pPr>
            <w:r w:rsidRPr="001F66B6">
              <w:rPr>
                <w:rStyle w:val="CharStyle8"/>
                <w:lang w:val="en-GB"/>
              </w:rPr>
              <w:t xml:space="preserve"> </w:t>
            </w:r>
            <w:r w:rsidR="000E1E96" w:rsidRPr="001F66B6">
              <w:rPr>
                <w:rStyle w:val="CharStyle8"/>
                <w:lang w:val="en-GB"/>
              </w:rPr>
              <w:t>1</w:t>
            </w:r>
            <w:r w:rsidR="005651DA" w:rsidRPr="001F66B6">
              <w:rPr>
                <w:rStyle w:val="CharStyle14"/>
                <w:lang w:val="en-GB"/>
              </w:rPr>
              <w:t xml:space="preserve">5 </w:t>
            </w:r>
            <w:r w:rsidR="0015253D" w:rsidRPr="001F66B6">
              <w:rPr>
                <w:rStyle w:val="CharStyle8"/>
                <w:lang w:val="en-GB"/>
              </w:rPr>
              <w:t>points</w:t>
            </w:r>
            <w:r w:rsidR="005651DA" w:rsidRPr="001F66B6">
              <w:rPr>
                <w:rStyle w:val="CharStyle7"/>
                <w:sz w:val="24"/>
                <w:szCs w:val="24"/>
                <w:lang w:val="en-GB"/>
              </w:rPr>
              <w:t xml:space="preserve"> </w:t>
            </w:r>
            <w:r w:rsidR="000E1E96" w:rsidRPr="001F66B6">
              <w:rPr>
                <w:rStyle w:val="CharStyle14"/>
                <w:lang w:val="en-GB"/>
              </w:rPr>
              <w:t>–</w:t>
            </w:r>
            <w:r w:rsidR="005651DA" w:rsidRPr="001F66B6">
              <w:rPr>
                <w:rStyle w:val="CharStyle14"/>
                <w:lang w:val="en-GB"/>
              </w:rPr>
              <w:t xml:space="preserve"> </w:t>
            </w:r>
            <w:r w:rsidR="000E1E96" w:rsidRPr="001F66B6">
              <w:rPr>
                <w:rStyle w:val="CharStyle8"/>
                <w:lang w:val="en-GB"/>
              </w:rPr>
              <w:t xml:space="preserve">if the project is to be implemented in cooperation with institutions / organizations operating in 3 selected areas. </w:t>
            </w:r>
          </w:p>
          <w:p w14:paraId="625F0738" w14:textId="71394C2C" w:rsidR="000E1E96" w:rsidRPr="001F66B6" w:rsidRDefault="005651DA" w:rsidP="005651DA">
            <w:pPr>
              <w:pStyle w:val="Style4"/>
              <w:shd w:val="clear" w:color="auto" w:fill="auto"/>
              <w:spacing w:before="280" w:after="280" w:line="274" w:lineRule="exact"/>
              <w:rPr>
                <w:rStyle w:val="CharStyle8"/>
                <w:lang w:val="en-GB"/>
              </w:rPr>
            </w:pPr>
            <w:r w:rsidRPr="001F66B6">
              <w:rPr>
                <w:rStyle w:val="CharStyle8"/>
                <w:lang w:val="en-GB"/>
              </w:rPr>
              <w:t xml:space="preserve">10 </w:t>
            </w:r>
            <w:r w:rsidR="0015253D" w:rsidRPr="001F66B6">
              <w:rPr>
                <w:rStyle w:val="CharStyle8"/>
                <w:lang w:val="en-GB"/>
              </w:rPr>
              <w:t>points</w:t>
            </w:r>
            <w:r w:rsidRPr="001F66B6">
              <w:rPr>
                <w:rStyle w:val="CharStyle8"/>
                <w:lang w:val="en-GB"/>
              </w:rPr>
              <w:t xml:space="preserve"> </w:t>
            </w:r>
            <w:r w:rsidR="000E1E96" w:rsidRPr="001F66B6">
              <w:rPr>
                <w:rStyle w:val="CharStyle8"/>
                <w:lang w:val="en-GB"/>
              </w:rPr>
              <w:t>– if the project is to be implemented in cooperation with institutions / organizations operating in 2 selected areas.</w:t>
            </w:r>
          </w:p>
          <w:p w14:paraId="237D1112" w14:textId="0566F3C0" w:rsidR="005651DA" w:rsidRPr="001F66B6" w:rsidRDefault="005651DA" w:rsidP="001234E5">
            <w:pPr>
              <w:pStyle w:val="Style4"/>
              <w:shd w:val="clear" w:color="auto" w:fill="auto"/>
              <w:spacing w:line="244" w:lineRule="exact"/>
              <w:rPr>
                <w:rStyle w:val="CharStyle7"/>
                <w:sz w:val="24"/>
                <w:szCs w:val="24"/>
                <w:lang w:val="en-GB"/>
              </w:rPr>
            </w:pPr>
            <w:r w:rsidRPr="001F66B6">
              <w:rPr>
                <w:rStyle w:val="CharStyle8"/>
                <w:lang w:val="en-GB"/>
              </w:rPr>
              <w:t xml:space="preserve">5 </w:t>
            </w:r>
            <w:r w:rsidR="0015253D" w:rsidRPr="001F66B6">
              <w:rPr>
                <w:rStyle w:val="CharStyle8"/>
                <w:lang w:val="en-GB"/>
              </w:rPr>
              <w:t>points</w:t>
            </w:r>
            <w:r w:rsidRPr="001F66B6">
              <w:rPr>
                <w:rStyle w:val="CharStyle8"/>
                <w:lang w:val="en-GB"/>
              </w:rPr>
              <w:t xml:space="preserve"> </w:t>
            </w:r>
            <w:r w:rsidR="000E1E96" w:rsidRPr="001F66B6">
              <w:rPr>
                <w:rStyle w:val="CharStyle8"/>
                <w:lang w:val="en-GB"/>
              </w:rPr>
              <w:t>–</w:t>
            </w:r>
            <w:r w:rsidRPr="001F66B6">
              <w:rPr>
                <w:rStyle w:val="CharStyle8"/>
                <w:lang w:val="en-GB"/>
              </w:rPr>
              <w:t xml:space="preserve"> </w:t>
            </w:r>
            <w:r w:rsidR="000E1E96" w:rsidRPr="001F66B6">
              <w:rPr>
                <w:rStyle w:val="CharStyle8"/>
                <w:lang w:val="en-GB"/>
              </w:rPr>
              <w:t xml:space="preserve">if the project is to be implemented together with </w:t>
            </w:r>
            <w:r w:rsidR="00D2755D" w:rsidRPr="001F66B6">
              <w:rPr>
                <w:rStyle w:val="CharStyle8"/>
                <w:lang w:val="en-GB"/>
              </w:rPr>
              <w:t>the selected i</w:t>
            </w:r>
            <w:r w:rsidR="000E1E96" w:rsidRPr="001F66B6">
              <w:rPr>
                <w:rStyle w:val="CharStyle8"/>
                <w:lang w:val="en-GB"/>
              </w:rPr>
              <w:t>nstitution / organization operating in</w:t>
            </w:r>
            <w:r w:rsidR="00D2755D" w:rsidRPr="001F66B6">
              <w:rPr>
                <w:rStyle w:val="CharStyle8"/>
                <w:lang w:val="en-GB"/>
              </w:rPr>
              <w:t xml:space="preserve"> 1 </w:t>
            </w:r>
            <w:r w:rsidR="000E1E96" w:rsidRPr="001F66B6">
              <w:rPr>
                <w:rStyle w:val="CharStyle8"/>
                <w:lang w:val="en-GB"/>
              </w:rPr>
              <w:t>area.</w:t>
            </w:r>
          </w:p>
        </w:tc>
        <w:tc>
          <w:tcPr>
            <w:tcW w:w="1416" w:type="dxa"/>
            <w:tcBorders>
              <w:top w:val="single" w:sz="4" w:space="0" w:color="auto"/>
              <w:left w:val="single" w:sz="4" w:space="0" w:color="auto"/>
            </w:tcBorders>
            <w:shd w:val="clear" w:color="auto" w:fill="FFFFFF"/>
            <w:vAlign w:val="center"/>
          </w:tcPr>
          <w:p w14:paraId="0A7A1730" w14:textId="77777777" w:rsidR="00C41DDD" w:rsidRPr="001F66B6" w:rsidRDefault="00C41DDD" w:rsidP="00C41DDD">
            <w:pPr>
              <w:pStyle w:val="Style4"/>
              <w:spacing w:line="244" w:lineRule="exact"/>
              <w:jc w:val="center"/>
              <w:rPr>
                <w:rStyle w:val="CharStyle7"/>
                <w:sz w:val="24"/>
                <w:szCs w:val="24"/>
                <w:lang w:val="en-GB"/>
              </w:rPr>
            </w:pPr>
          </w:p>
          <w:p w14:paraId="6BB11ED3" w14:textId="77777777" w:rsidR="00C41DDD" w:rsidRPr="001F66B6" w:rsidRDefault="00C41DDD" w:rsidP="00C41DDD">
            <w:pPr>
              <w:pStyle w:val="Style4"/>
              <w:spacing w:line="244" w:lineRule="exact"/>
              <w:jc w:val="center"/>
              <w:rPr>
                <w:rStyle w:val="CharStyle7"/>
                <w:sz w:val="24"/>
                <w:szCs w:val="24"/>
                <w:lang w:val="en-GB"/>
              </w:rPr>
            </w:pPr>
          </w:p>
          <w:p w14:paraId="48FFE611" w14:textId="77777777" w:rsidR="00C41DDD" w:rsidRPr="001F66B6" w:rsidRDefault="00C41DDD" w:rsidP="00C41DDD">
            <w:pPr>
              <w:pStyle w:val="Style4"/>
              <w:spacing w:line="244" w:lineRule="exact"/>
              <w:jc w:val="center"/>
              <w:rPr>
                <w:rStyle w:val="CharStyle7"/>
                <w:sz w:val="24"/>
                <w:szCs w:val="24"/>
                <w:lang w:val="en-GB"/>
              </w:rPr>
            </w:pPr>
          </w:p>
          <w:p w14:paraId="1143A677" w14:textId="77777777" w:rsidR="00C41DDD" w:rsidRPr="001F66B6" w:rsidRDefault="00C41DDD" w:rsidP="00C41DDD">
            <w:pPr>
              <w:pStyle w:val="Style4"/>
              <w:spacing w:line="244" w:lineRule="exact"/>
              <w:jc w:val="center"/>
              <w:rPr>
                <w:rStyle w:val="CharStyle7"/>
                <w:sz w:val="24"/>
                <w:szCs w:val="24"/>
                <w:lang w:val="en-GB"/>
              </w:rPr>
            </w:pPr>
          </w:p>
          <w:p w14:paraId="55E71D43" w14:textId="77777777" w:rsidR="00C41DDD" w:rsidRPr="001F66B6" w:rsidRDefault="00C41DDD" w:rsidP="00C41DDD">
            <w:pPr>
              <w:pStyle w:val="Style4"/>
              <w:spacing w:line="244" w:lineRule="exact"/>
              <w:jc w:val="center"/>
              <w:rPr>
                <w:rStyle w:val="CharStyle7"/>
                <w:sz w:val="24"/>
                <w:szCs w:val="24"/>
                <w:lang w:val="en-GB"/>
              </w:rPr>
            </w:pPr>
          </w:p>
          <w:p w14:paraId="10E42F50" w14:textId="77777777" w:rsidR="00C41DDD" w:rsidRPr="001F66B6" w:rsidRDefault="00C41DDD" w:rsidP="00C41DDD">
            <w:pPr>
              <w:pStyle w:val="Style4"/>
              <w:spacing w:line="244" w:lineRule="exact"/>
              <w:jc w:val="center"/>
              <w:rPr>
                <w:rStyle w:val="CharStyle7"/>
                <w:sz w:val="24"/>
                <w:szCs w:val="24"/>
                <w:lang w:val="en-GB"/>
              </w:rPr>
            </w:pPr>
          </w:p>
          <w:p w14:paraId="6A14FFC8" w14:textId="77777777" w:rsidR="00C41DDD" w:rsidRPr="001F66B6" w:rsidRDefault="00C41DDD" w:rsidP="00C41DDD">
            <w:pPr>
              <w:pStyle w:val="Style4"/>
              <w:spacing w:line="244" w:lineRule="exact"/>
              <w:jc w:val="center"/>
              <w:rPr>
                <w:rStyle w:val="CharStyle7"/>
                <w:sz w:val="24"/>
                <w:szCs w:val="24"/>
                <w:lang w:val="en-GB"/>
              </w:rPr>
            </w:pPr>
          </w:p>
          <w:p w14:paraId="6595A163" w14:textId="77777777" w:rsidR="00C41DDD" w:rsidRPr="001F66B6" w:rsidRDefault="00C41DDD" w:rsidP="00C41DDD">
            <w:pPr>
              <w:pStyle w:val="Style4"/>
              <w:spacing w:line="244" w:lineRule="exact"/>
              <w:jc w:val="center"/>
              <w:rPr>
                <w:rStyle w:val="CharStyle7"/>
                <w:sz w:val="24"/>
                <w:szCs w:val="24"/>
                <w:lang w:val="en-GB"/>
              </w:rPr>
            </w:pPr>
          </w:p>
          <w:p w14:paraId="77EF4824" w14:textId="546DD62C" w:rsidR="001149C4" w:rsidRPr="001F66B6" w:rsidRDefault="001149C4" w:rsidP="00F16D6F">
            <w:pPr>
              <w:pStyle w:val="Style4"/>
              <w:spacing w:line="244" w:lineRule="exact"/>
              <w:jc w:val="center"/>
              <w:rPr>
                <w:rStyle w:val="CharStyle7"/>
                <w:sz w:val="24"/>
                <w:szCs w:val="24"/>
                <w:lang w:val="en-GB"/>
              </w:rPr>
            </w:pPr>
            <w:r w:rsidRPr="001F66B6">
              <w:rPr>
                <w:rStyle w:val="CharStyle7"/>
                <w:sz w:val="24"/>
                <w:szCs w:val="24"/>
                <w:lang w:val="en-GB"/>
              </w:rPr>
              <w:t>20</w:t>
            </w:r>
          </w:p>
          <w:p w14:paraId="601519A0" w14:textId="77777777" w:rsidR="00C41DDD" w:rsidRPr="001F66B6" w:rsidRDefault="00C41DDD" w:rsidP="00C41DDD">
            <w:pPr>
              <w:pStyle w:val="Style4"/>
              <w:spacing w:line="244" w:lineRule="exact"/>
              <w:jc w:val="center"/>
              <w:rPr>
                <w:rStyle w:val="CharStyle7"/>
                <w:sz w:val="24"/>
                <w:szCs w:val="24"/>
                <w:lang w:val="en-GB"/>
              </w:rPr>
            </w:pPr>
          </w:p>
          <w:p w14:paraId="198581EE" w14:textId="77777777" w:rsidR="00C41DDD" w:rsidRPr="001F66B6" w:rsidRDefault="00C41DDD" w:rsidP="00C41DDD">
            <w:pPr>
              <w:pStyle w:val="Style4"/>
              <w:spacing w:line="244" w:lineRule="exact"/>
              <w:jc w:val="center"/>
              <w:rPr>
                <w:rStyle w:val="CharStyle7"/>
                <w:sz w:val="24"/>
                <w:szCs w:val="24"/>
                <w:lang w:val="en-GB"/>
              </w:rPr>
            </w:pPr>
          </w:p>
          <w:p w14:paraId="370C5BBD" w14:textId="77777777" w:rsidR="00BE3272" w:rsidRPr="001F66B6" w:rsidRDefault="00BE3272" w:rsidP="00C41DDD">
            <w:pPr>
              <w:pStyle w:val="Style4"/>
              <w:spacing w:line="244" w:lineRule="exact"/>
              <w:jc w:val="center"/>
              <w:rPr>
                <w:rStyle w:val="CharStyle7"/>
                <w:sz w:val="24"/>
                <w:szCs w:val="24"/>
                <w:lang w:val="en-GB"/>
              </w:rPr>
            </w:pPr>
          </w:p>
          <w:p w14:paraId="31AF7DFF" w14:textId="2E135764" w:rsidR="001149C4" w:rsidRPr="001F66B6" w:rsidRDefault="001149C4" w:rsidP="00C41DDD">
            <w:pPr>
              <w:pStyle w:val="Style4"/>
              <w:spacing w:line="244" w:lineRule="exact"/>
              <w:jc w:val="center"/>
              <w:rPr>
                <w:rStyle w:val="CharStyle7"/>
                <w:sz w:val="24"/>
                <w:szCs w:val="24"/>
                <w:lang w:val="en-GB"/>
              </w:rPr>
            </w:pPr>
            <w:r w:rsidRPr="001F66B6">
              <w:rPr>
                <w:rStyle w:val="CharStyle7"/>
                <w:sz w:val="24"/>
                <w:szCs w:val="24"/>
                <w:lang w:val="en-GB"/>
              </w:rPr>
              <w:t>15</w:t>
            </w:r>
          </w:p>
          <w:p w14:paraId="34816F49" w14:textId="77777777" w:rsidR="001149C4" w:rsidRPr="001F66B6" w:rsidRDefault="001149C4" w:rsidP="00C41DDD">
            <w:pPr>
              <w:pStyle w:val="Style4"/>
              <w:spacing w:line="244" w:lineRule="exact"/>
              <w:jc w:val="center"/>
              <w:rPr>
                <w:rStyle w:val="CharStyle7"/>
                <w:sz w:val="24"/>
                <w:szCs w:val="24"/>
                <w:lang w:val="en-GB"/>
              </w:rPr>
            </w:pPr>
          </w:p>
          <w:p w14:paraId="7063DFF2" w14:textId="77777777" w:rsidR="00C41DDD" w:rsidRPr="001F66B6" w:rsidRDefault="00C41DDD" w:rsidP="00C41DDD">
            <w:pPr>
              <w:pStyle w:val="Style4"/>
              <w:spacing w:line="244" w:lineRule="exact"/>
              <w:jc w:val="center"/>
              <w:rPr>
                <w:rStyle w:val="CharStyle7"/>
                <w:sz w:val="24"/>
                <w:szCs w:val="24"/>
                <w:lang w:val="en-GB"/>
              </w:rPr>
            </w:pPr>
          </w:p>
          <w:p w14:paraId="64972094" w14:textId="1C630495" w:rsidR="001149C4" w:rsidRPr="001F66B6" w:rsidRDefault="001149C4" w:rsidP="00C41DDD">
            <w:pPr>
              <w:pStyle w:val="Style4"/>
              <w:spacing w:line="244" w:lineRule="exact"/>
              <w:jc w:val="center"/>
              <w:rPr>
                <w:rStyle w:val="CharStyle7"/>
                <w:sz w:val="24"/>
                <w:szCs w:val="24"/>
                <w:lang w:val="en-GB"/>
              </w:rPr>
            </w:pPr>
            <w:r w:rsidRPr="001F66B6">
              <w:rPr>
                <w:rStyle w:val="CharStyle7"/>
                <w:sz w:val="24"/>
                <w:szCs w:val="24"/>
                <w:lang w:val="en-GB"/>
              </w:rPr>
              <w:t>10</w:t>
            </w:r>
          </w:p>
          <w:p w14:paraId="0E84C257" w14:textId="77777777" w:rsidR="00C41DDD" w:rsidRPr="001F66B6" w:rsidRDefault="00C41DDD" w:rsidP="00C41DDD">
            <w:pPr>
              <w:pStyle w:val="Style4"/>
              <w:shd w:val="clear" w:color="auto" w:fill="auto"/>
              <w:spacing w:line="244" w:lineRule="exact"/>
              <w:jc w:val="center"/>
              <w:rPr>
                <w:rStyle w:val="CharStyle7"/>
                <w:sz w:val="24"/>
                <w:szCs w:val="24"/>
                <w:lang w:val="en-GB"/>
              </w:rPr>
            </w:pPr>
          </w:p>
          <w:p w14:paraId="6C91F670" w14:textId="77777777" w:rsidR="00C41DDD" w:rsidRPr="001F66B6" w:rsidRDefault="00C41DDD" w:rsidP="00C41DDD">
            <w:pPr>
              <w:pStyle w:val="Style4"/>
              <w:shd w:val="clear" w:color="auto" w:fill="auto"/>
              <w:spacing w:line="244" w:lineRule="exact"/>
              <w:jc w:val="center"/>
              <w:rPr>
                <w:rStyle w:val="CharStyle7"/>
                <w:sz w:val="24"/>
                <w:szCs w:val="24"/>
                <w:lang w:val="en-GB"/>
              </w:rPr>
            </w:pPr>
          </w:p>
          <w:p w14:paraId="10049EA2" w14:textId="28666C55" w:rsidR="001149C4" w:rsidRPr="001F66B6" w:rsidRDefault="001149C4" w:rsidP="00C41DDD">
            <w:pPr>
              <w:pStyle w:val="Style4"/>
              <w:shd w:val="clear" w:color="auto" w:fill="auto"/>
              <w:spacing w:line="244" w:lineRule="exact"/>
              <w:jc w:val="center"/>
              <w:rPr>
                <w:rStyle w:val="CharStyle7"/>
                <w:sz w:val="24"/>
                <w:szCs w:val="24"/>
                <w:lang w:val="en-GB"/>
              </w:rPr>
            </w:pPr>
            <w:r w:rsidRPr="001F66B6">
              <w:rPr>
                <w:rStyle w:val="CharStyle7"/>
                <w:sz w:val="24"/>
                <w:szCs w:val="24"/>
                <w:lang w:val="en-GB"/>
              </w:rPr>
              <w:t>5</w:t>
            </w:r>
          </w:p>
        </w:tc>
        <w:tc>
          <w:tcPr>
            <w:tcW w:w="1282" w:type="dxa"/>
            <w:tcBorders>
              <w:top w:val="single" w:sz="4" w:space="0" w:color="auto"/>
              <w:left w:val="single" w:sz="4" w:space="0" w:color="auto"/>
            </w:tcBorders>
            <w:shd w:val="clear" w:color="auto" w:fill="FFFFFF"/>
          </w:tcPr>
          <w:p w14:paraId="1C465E15" w14:textId="77777777" w:rsidR="001149C4" w:rsidRPr="001F66B6" w:rsidRDefault="001149C4" w:rsidP="001149C4">
            <w:pPr>
              <w:rPr>
                <w:lang w:val="en-GB"/>
              </w:rPr>
            </w:pPr>
          </w:p>
        </w:tc>
        <w:tc>
          <w:tcPr>
            <w:tcW w:w="2592" w:type="dxa"/>
            <w:tcBorders>
              <w:top w:val="single" w:sz="4" w:space="0" w:color="auto"/>
              <w:left w:val="single" w:sz="4" w:space="0" w:color="auto"/>
              <w:right w:val="single" w:sz="4" w:space="0" w:color="auto"/>
            </w:tcBorders>
            <w:shd w:val="clear" w:color="auto" w:fill="FFFFFF"/>
          </w:tcPr>
          <w:p w14:paraId="4F313B3B" w14:textId="473CE0E4" w:rsidR="00A10ABA" w:rsidRPr="001F66B6" w:rsidRDefault="00486F8F" w:rsidP="00A10ABA">
            <w:pPr>
              <w:pStyle w:val="Style4"/>
              <w:shd w:val="clear" w:color="auto" w:fill="auto"/>
              <w:spacing w:line="244" w:lineRule="exact"/>
              <w:rPr>
                <w:sz w:val="24"/>
                <w:szCs w:val="24"/>
                <w:lang w:val="en-GB"/>
              </w:rPr>
            </w:pPr>
            <w:r>
              <w:rPr>
                <w:rStyle w:val="CharStyle7"/>
                <w:sz w:val="24"/>
                <w:szCs w:val="24"/>
                <w:lang w:val="en-GB"/>
              </w:rPr>
              <w:t>Application</w:t>
            </w:r>
            <w:r w:rsidR="00A10ABA" w:rsidRPr="001F66B6">
              <w:rPr>
                <w:rStyle w:val="CharStyle7"/>
                <w:sz w:val="24"/>
                <w:szCs w:val="24"/>
                <w:lang w:val="en-GB"/>
              </w:rPr>
              <w:t xml:space="preserve"> and at least one of the following documents:</w:t>
            </w:r>
          </w:p>
          <w:p w14:paraId="52940C11" w14:textId="368EA26E" w:rsidR="001149C4" w:rsidRPr="001F66B6" w:rsidRDefault="00A10ABA" w:rsidP="00A10ABA">
            <w:pPr>
              <w:pStyle w:val="Style4"/>
              <w:shd w:val="clear" w:color="auto" w:fill="auto"/>
              <w:spacing w:line="244" w:lineRule="exact"/>
              <w:rPr>
                <w:rStyle w:val="CharStyle7"/>
                <w:sz w:val="24"/>
                <w:szCs w:val="24"/>
                <w:lang w:val="en-GB"/>
              </w:rPr>
            </w:pPr>
            <w:r w:rsidRPr="001F66B6">
              <w:rPr>
                <w:rStyle w:val="CharStyle7"/>
                <w:sz w:val="24"/>
                <w:szCs w:val="24"/>
                <w:lang w:val="en-GB"/>
              </w:rPr>
              <w:t xml:space="preserve">Cooperation agreement, letter of intent </w:t>
            </w:r>
          </w:p>
        </w:tc>
      </w:tr>
      <w:tr w:rsidR="00C56050" w:rsidRPr="001F66B6" w14:paraId="1A503058" w14:textId="77777777" w:rsidTr="001149C4">
        <w:tc>
          <w:tcPr>
            <w:tcW w:w="576" w:type="dxa"/>
            <w:tcBorders>
              <w:top w:val="single" w:sz="4" w:space="0" w:color="auto"/>
              <w:left w:val="single" w:sz="4" w:space="0" w:color="auto"/>
            </w:tcBorders>
            <w:shd w:val="clear" w:color="auto" w:fill="FFFFFF"/>
          </w:tcPr>
          <w:p w14:paraId="608EFA99" w14:textId="77777777" w:rsidR="00C56050" w:rsidRPr="001F66B6" w:rsidRDefault="00C56050" w:rsidP="001149C4">
            <w:pPr>
              <w:pStyle w:val="Style4"/>
              <w:shd w:val="clear" w:color="auto" w:fill="auto"/>
              <w:spacing w:line="244" w:lineRule="exact"/>
              <w:ind w:left="220"/>
              <w:rPr>
                <w:sz w:val="24"/>
                <w:szCs w:val="24"/>
                <w:lang w:val="en-GB"/>
              </w:rPr>
            </w:pPr>
            <w:r w:rsidRPr="001F66B6">
              <w:rPr>
                <w:rStyle w:val="CharStyle6"/>
                <w:sz w:val="24"/>
                <w:szCs w:val="24"/>
                <w:lang w:val="en-GB"/>
              </w:rPr>
              <w:t>3.</w:t>
            </w:r>
          </w:p>
        </w:tc>
        <w:tc>
          <w:tcPr>
            <w:tcW w:w="2083" w:type="dxa"/>
            <w:tcBorders>
              <w:top w:val="single" w:sz="4" w:space="0" w:color="auto"/>
              <w:left w:val="single" w:sz="4" w:space="0" w:color="auto"/>
            </w:tcBorders>
            <w:shd w:val="clear" w:color="auto" w:fill="FFFFFF"/>
          </w:tcPr>
          <w:p w14:paraId="6830A927" w14:textId="4708ACDE" w:rsidR="00C56050" w:rsidRPr="001F66B6" w:rsidRDefault="00C56050" w:rsidP="001149C4">
            <w:pPr>
              <w:pStyle w:val="Style4"/>
              <w:shd w:val="clear" w:color="auto" w:fill="auto"/>
              <w:spacing w:line="244" w:lineRule="exact"/>
              <w:rPr>
                <w:sz w:val="24"/>
                <w:szCs w:val="24"/>
                <w:lang w:val="en-GB"/>
              </w:rPr>
            </w:pPr>
            <w:r w:rsidRPr="001F66B6">
              <w:rPr>
                <w:rStyle w:val="CharStyle7"/>
                <w:sz w:val="24"/>
                <w:szCs w:val="24"/>
                <w:lang w:val="en-GB"/>
              </w:rPr>
              <w:t xml:space="preserve">Demand for services </w:t>
            </w:r>
          </w:p>
        </w:tc>
        <w:tc>
          <w:tcPr>
            <w:tcW w:w="7046" w:type="dxa"/>
            <w:vMerge w:val="restart"/>
            <w:tcBorders>
              <w:top w:val="single" w:sz="4" w:space="0" w:color="auto"/>
              <w:left w:val="single" w:sz="4" w:space="0" w:color="auto"/>
            </w:tcBorders>
            <w:shd w:val="clear" w:color="auto" w:fill="FFFFFF"/>
          </w:tcPr>
          <w:p w14:paraId="2DD63AC0" w14:textId="449878A9" w:rsidR="00C56050" w:rsidRPr="001F66B6" w:rsidRDefault="00C56050" w:rsidP="00C56050">
            <w:pPr>
              <w:pStyle w:val="Style4"/>
              <w:spacing w:line="244" w:lineRule="exact"/>
              <w:ind w:right="206"/>
              <w:jc w:val="both"/>
              <w:rPr>
                <w:sz w:val="24"/>
                <w:szCs w:val="24"/>
                <w:lang w:val="en-GB"/>
              </w:rPr>
            </w:pPr>
            <w:r w:rsidRPr="001F66B6">
              <w:rPr>
                <w:rStyle w:val="CharStyle7"/>
                <w:sz w:val="24"/>
                <w:szCs w:val="24"/>
                <w:lang w:val="en-GB"/>
              </w:rPr>
              <w:t xml:space="preserve">Priority is given to Projects that provide for provision of services in the municipality (municipalities) with a higher demand for the services in terms of assessment of incidence of depression and anxiety, and of the number of psychologist positions occupied (see the Methodology for demand calculation, and Municipal evaluation tables). </w:t>
            </w:r>
          </w:p>
        </w:tc>
        <w:tc>
          <w:tcPr>
            <w:tcW w:w="1416" w:type="dxa"/>
            <w:tcBorders>
              <w:top w:val="single" w:sz="4" w:space="0" w:color="auto"/>
              <w:left w:val="single" w:sz="4" w:space="0" w:color="auto"/>
            </w:tcBorders>
            <w:shd w:val="clear" w:color="auto" w:fill="FFFFFF"/>
          </w:tcPr>
          <w:p w14:paraId="0E989BB7" w14:textId="051CA099" w:rsidR="00C56050" w:rsidRPr="001F66B6" w:rsidRDefault="00C56050" w:rsidP="001149C4">
            <w:pPr>
              <w:pStyle w:val="Style4"/>
              <w:shd w:val="clear" w:color="auto" w:fill="auto"/>
              <w:spacing w:line="244" w:lineRule="exact"/>
              <w:rPr>
                <w:sz w:val="24"/>
                <w:szCs w:val="24"/>
                <w:lang w:val="en-GB"/>
              </w:rPr>
            </w:pPr>
          </w:p>
        </w:tc>
        <w:tc>
          <w:tcPr>
            <w:tcW w:w="1282" w:type="dxa"/>
            <w:tcBorders>
              <w:top w:val="single" w:sz="4" w:space="0" w:color="auto"/>
              <w:left w:val="single" w:sz="4" w:space="0" w:color="auto"/>
            </w:tcBorders>
            <w:shd w:val="clear" w:color="auto" w:fill="FFFFFF"/>
          </w:tcPr>
          <w:p w14:paraId="0F9A654B" w14:textId="77777777" w:rsidR="00C56050" w:rsidRPr="001F66B6" w:rsidRDefault="00C56050" w:rsidP="001149C4">
            <w:pPr>
              <w:rPr>
                <w:lang w:val="en-GB"/>
              </w:rPr>
            </w:pPr>
          </w:p>
        </w:tc>
        <w:tc>
          <w:tcPr>
            <w:tcW w:w="2592" w:type="dxa"/>
            <w:tcBorders>
              <w:top w:val="single" w:sz="4" w:space="0" w:color="auto"/>
              <w:left w:val="single" w:sz="4" w:space="0" w:color="auto"/>
              <w:right w:val="single" w:sz="4" w:space="0" w:color="auto"/>
            </w:tcBorders>
            <w:shd w:val="clear" w:color="auto" w:fill="FFFFFF"/>
          </w:tcPr>
          <w:p w14:paraId="312CAF5C" w14:textId="2769B79B" w:rsidR="00C56050" w:rsidRPr="001F66B6" w:rsidRDefault="00486F8F" w:rsidP="001149C4">
            <w:pPr>
              <w:pStyle w:val="Style4"/>
              <w:shd w:val="clear" w:color="auto" w:fill="auto"/>
              <w:spacing w:line="244" w:lineRule="exact"/>
              <w:rPr>
                <w:sz w:val="24"/>
                <w:szCs w:val="24"/>
                <w:lang w:val="en-GB"/>
              </w:rPr>
            </w:pPr>
            <w:r>
              <w:rPr>
                <w:rStyle w:val="CharStyle7"/>
                <w:sz w:val="24"/>
                <w:szCs w:val="24"/>
                <w:lang w:val="en-GB"/>
              </w:rPr>
              <w:t>Application</w:t>
            </w:r>
          </w:p>
        </w:tc>
      </w:tr>
      <w:tr w:rsidR="00C56050" w:rsidRPr="001F66B6" w14:paraId="7939412D" w14:textId="77777777" w:rsidTr="001149C4">
        <w:tc>
          <w:tcPr>
            <w:tcW w:w="576" w:type="dxa"/>
            <w:tcBorders>
              <w:left w:val="single" w:sz="4" w:space="0" w:color="auto"/>
            </w:tcBorders>
            <w:shd w:val="clear" w:color="auto" w:fill="FFFFFF"/>
          </w:tcPr>
          <w:p w14:paraId="115B643B" w14:textId="77777777" w:rsidR="00C56050" w:rsidRPr="001F66B6" w:rsidRDefault="00C56050" w:rsidP="001149C4">
            <w:pPr>
              <w:rPr>
                <w:lang w:val="en-GB"/>
              </w:rPr>
            </w:pPr>
          </w:p>
        </w:tc>
        <w:tc>
          <w:tcPr>
            <w:tcW w:w="2083" w:type="dxa"/>
            <w:tcBorders>
              <w:left w:val="single" w:sz="4" w:space="0" w:color="auto"/>
            </w:tcBorders>
            <w:shd w:val="clear" w:color="auto" w:fill="FFFFFF"/>
          </w:tcPr>
          <w:p w14:paraId="7A20F11D" w14:textId="77777777" w:rsidR="00C56050" w:rsidRPr="001F66B6" w:rsidRDefault="00C56050" w:rsidP="001149C4">
            <w:pPr>
              <w:rPr>
                <w:lang w:val="en-GB"/>
              </w:rPr>
            </w:pPr>
          </w:p>
        </w:tc>
        <w:tc>
          <w:tcPr>
            <w:tcW w:w="7046" w:type="dxa"/>
            <w:vMerge/>
            <w:tcBorders>
              <w:left w:val="single" w:sz="4" w:space="0" w:color="auto"/>
            </w:tcBorders>
            <w:shd w:val="clear" w:color="auto" w:fill="FFFFFF"/>
          </w:tcPr>
          <w:p w14:paraId="5CCEE2E4" w14:textId="5DCE0B68" w:rsidR="00C56050" w:rsidRPr="001F66B6" w:rsidRDefault="00C56050" w:rsidP="00637152">
            <w:pPr>
              <w:pStyle w:val="Style4"/>
              <w:shd w:val="clear" w:color="auto" w:fill="auto"/>
              <w:spacing w:line="278" w:lineRule="exact"/>
              <w:jc w:val="both"/>
              <w:rPr>
                <w:sz w:val="24"/>
                <w:szCs w:val="24"/>
                <w:lang w:val="en-GB"/>
              </w:rPr>
            </w:pPr>
          </w:p>
        </w:tc>
        <w:tc>
          <w:tcPr>
            <w:tcW w:w="1416" w:type="dxa"/>
            <w:tcBorders>
              <w:left w:val="single" w:sz="4" w:space="0" w:color="auto"/>
            </w:tcBorders>
            <w:shd w:val="clear" w:color="auto" w:fill="FFFFFF"/>
          </w:tcPr>
          <w:p w14:paraId="07E31A53" w14:textId="66F8D3AF" w:rsidR="00C56050" w:rsidRPr="001F66B6" w:rsidRDefault="00C56050" w:rsidP="00C41DDD">
            <w:pPr>
              <w:pStyle w:val="Style4"/>
              <w:shd w:val="clear" w:color="auto" w:fill="auto"/>
              <w:spacing w:line="244" w:lineRule="exact"/>
              <w:jc w:val="center"/>
              <w:rPr>
                <w:sz w:val="24"/>
                <w:szCs w:val="24"/>
                <w:lang w:val="en-GB"/>
              </w:rPr>
            </w:pPr>
          </w:p>
        </w:tc>
        <w:tc>
          <w:tcPr>
            <w:tcW w:w="1282" w:type="dxa"/>
            <w:tcBorders>
              <w:left w:val="single" w:sz="4" w:space="0" w:color="auto"/>
            </w:tcBorders>
            <w:shd w:val="clear" w:color="auto" w:fill="FFFFFF"/>
          </w:tcPr>
          <w:p w14:paraId="2E759F4C" w14:textId="77777777" w:rsidR="00C56050" w:rsidRPr="001F66B6" w:rsidRDefault="00C56050" w:rsidP="001149C4">
            <w:pPr>
              <w:rPr>
                <w:lang w:val="en-GB"/>
              </w:rPr>
            </w:pPr>
          </w:p>
        </w:tc>
        <w:tc>
          <w:tcPr>
            <w:tcW w:w="2592" w:type="dxa"/>
            <w:tcBorders>
              <w:left w:val="single" w:sz="4" w:space="0" w:color="auto"/>
              <w:right w:val="single" w:sz="4" w:space="0" w:color="auto"/>
            </w:tcBorders>
            <w:shd w:val="clear" w:color="auto" w:fill="FFFFFF"/>
          </w:tcPr>
          <w:p w14:paraId="716CE279" w14:textId="77777777" w:rsidR="00C56050" w:rsidRPr="001F66B6" w:rsidRDefault="00C56050" w:rsidP="001149C4">
            <w:pPr>
              <w:rPr>
                <w:lang w:val="en-GB"/>
              </w:rPr>
            </w:pPr>
          </w:p>
        </w:tc>
      </w:tr>
      <w:tr w:rsidR="00CA65F4" w:rsidRPr="001F66B6" w14:paraId="49114CB4" w14:textId="77777777" w:rsidTr="001149C4">
        <w:tc>
          <w:tcPr>
            <w:tcW w:w="576" w:type="dxa"/>
            <w:tcBorders>
              <w:left w:val="single" w:sz="4" w:space="0" w:color="auto"/>
            </w:tcBorders>
            <w:shd w:val="clear" w:color="auto" w:fill="FFFFFF"/>
          </w:tcPr>
          <w:p w14:paraId="48945089" w14:textId="77777777" w:rsidR="00CA65F4" w:rsidRPr="001F66B6" w:rsidRDefault="00CA65F4" w:rsidP="001149C4">
            <w:pPr>
              <w:rPr>
                <w:lang w:val="en-GB"/>
              </w:rPr>
            </w:pPr>
          </w:p>
        </w:tc>
        <w:tc>
          <w:tcPr>
            <w:tcW w:w="2083" w:type="dxa"/>
            <w:tcBorders>
              <w:left w:val="single" w:sz="4" w:space="0" w:color="auto"/>
            </w:tcBorders>
            <w:shd w:val="clear" w:color="auto" w:fill="FFFFFF"/>
          </w:tcPr>
          <w:p w14:paraId="7CE2731B" w14:textId="77777777" w:rsidR="00CA65F4" w:rsidRPr="001F66B6" w:rsidRDefault="00CA65F4" w:rsidP="001149C4">
            <w:pPr>
              <w:rPr>
                <w:lang w:val="en-GB"/>
              </w:rPr>
            </w:pPr>
          </w:p>
        </w:tc>
        <w:tc>
          <w:tcPr>
            <w:tcW w:w="7046" w:type="dxa"/>
            <w:vMerge w:val="restart"/>
            <w:tcBorders>
              <w:left w:val="single" w:sz="4" w:space="0" w:color="auto"/>
            </w:tcBorders>
            <w:shd w:val="clear" w:color="auto" w:fill="FFFFFF"/>
          </w:tcPr>
          <w:p w14:paraId="1F6AC3EA" w14:textId="78C1D154" w:rsidR="00CA65F4" w:rsidRPr="001F66B6" w:rsidRDefault="00CA65F4" w:rsidP="00CA65F4">
            <w:pPr>
              <w:pStyle w:val="Style4"/>
              <w:shd w:val="clear" w:color="auto" w:fill="auto"/>
              <w:spacing w:line="274" w:lineRule="exact"/>
              <w:rPr>
                <w:sz w:val="24"/>
                <w:szCs w:val="24"/>
                <w:lang w:val="en-GB"/>
              </w:rPr>
            </w:pPr>
            <w:r w:rsidRPr="001F66B6">
              <w:rPr>
                <w:rStyle w:val="CharStyle7"/>
                <w:sz w:val="24"/>
                <w:szCs w:val="24"/>
                <w:lang w:val="en-GB"/>
              </w:rPr>
              <w:t xml:space="preserve">30 </w:t>
            </w:r>
            <w:r w:rsidRPr="001F66B6">
              <w:rPr>
                <w:rStyle w:val="CharStyle8"/>
                <w:lang w:val="en-GB"/>
              </w:rPr>
              <w:t>points</w:t>
            </w:r>
            <w:r w:rsidRPr="001F66B6">
              <w:rPr>
                <w:rStyle w:val="CharStyle7"/>
                <w:sz w:val="24"/>
                <w:szCs w:val="24"/>
                <w:lang w:val="en-GB"/>
              </w:rPr>
              <w:t xml:space="preserve"> – </w:t>
            </w:r>
            <w:r w:rsidRPr="001F66B6">
              <w:rPr>
                <w:rStyle w:val="CharStyle8"/>
                <w:lang w:val="en-GB"/>
              </w:rPr>
              <w:t>Pagėgiai municipality; Rietavas district municipality</w:t>
            </w:r>
            <w:r w:rsidRPr="001F66B6">
              <w:rPr>
                <w:rStyle w:val="CharStyle7"/>
                <w:sz w:val="24"/>
                <w:szCs w:val="24"/>
                <w:lang w:val="en-GB"/>
              </w:rPr>
              <w:t xml:space="preserve">; </w:t>
            </w:r>
            <w:r w:rsidRPr="001F66B6">
              <w:rPr>
                <w:rStyle w:val="CharStyle8"/>
                <w:lang w:val="en-GB"/>
              </w:rPr>
              <w:t>Joniškis district municipality</w:t>
            </w:r>
            <w:r w:rsidRPr="001F66B6">
              <w:rPr>
                <w:rStyle w:val="CharStyle7"/>
                <w:sz w:val="24"/>
                <w:szCs w:val="24"/>
                <w:lang w:val="en-GB"/>
              </w:rPr>
              <w:t xml:space="preserve">.; </w:t>
            </w:r>
            <w:r w:rsidRPr="001F66B6">
              <w:rPr>
                <w:rStyle w:val="CharStyle8"/>
                <w:lang w:val="en-GB"/>
              </w:rPr>
              <w:t>Molėtai district municipality</w:t>
            </w:r>
            <w:r w:rsidRPr="001F66B6">
              <w:rPr>
                <w:rStyle w:val="CharStyle7"/>
                <w:sz w:val="24"/>
                <w:szCs w:val="24"/>
                <w:lang w:val="en-GB"/>
              </w:rPr>
              <w:t xml:space="preserve">; </w:t>
            </w:r>
            <w:r w:rsidRPr="001F66B6">
              <w:rPr>
                <w:rStyle w:val="CharStyle8"/>
                <w:lang w:val="en-GB"/>
              </w:rPr>
              <w:t>Birštonas district municipality; Skuodas district municipality; Šilutė district municipality; Jurbarkas district municipality.</w:t>
            </w:r>
          </w:p>
          <w:p w14:paraId="1666BCC3" w14:textId="20E9F58C" w:rsidR="00CA65F4" w:rsidRPr="001F66B6" w:rsidRDefault="00CA65F4" w:rsidP="005B22B8">
            <w:pPr>
              <w:pStyle w:val="Style4"/>
              <w:spacing w:line="274" w:lineRule="exact"/>
              <w:ind w:right="206"/>
              <w:jc w:val="both"/>
              <w:rPr>
                <w:sz w:val="24"/>
                <w:szCs w:val="24"/>
                <w:lang w:val="en-GB"/>
              </w:rPr>
            </w:pPr>
            <w:r w:rsidRPr="001F66B6">
              <w:rPr>
                <w:rStyle w:val="CharStyle8"/>
                <w:lang w:val="en-GB"/>
              </w:rPr>
              <w:t>Palanga district municipality; Radviliškis district municipality; Plungė district municipality; Telšiai district municipality; Širvintos district municipality; Pasvalys district municipality; Tauragė district municipality;</w:t>
            </w:r>
          </w:p>
        </w:tc>
        <w:tc>
          <w:tcPr>
            <w:tcW w:w="1416" w:type="dxa"/>
            <w:tcBorders>
              <w:left w:val="single" w:sz="4" w:space="0" w:color="auto"/>
            </w:tcBorders>
            <w:shd w:val="clear" w:color="auto" w:fill="FFFFFF"/>
          </w:tcPr>
          <w:p w14:paraId="7E643251" w14:textId="3649B046" w:rsidR="00CA65F4" w:rsidRPr="001F66B6" w:rsidRDefault="00CA65F4" w:rsidP="00C41DDD">
            <w:pPr>
              <w:pStyle w:val="Style4"/>
              <w:shd w:val="clear" w:color="auto" w:fill="auto"/>
              <w:spacing w:line="244" w:lineRule="exact"/>
              <w:jc w:val="center"/>
              <w:rPr>
                <w:sz w:val="24"/>
                <w:szCs w:val="24"/>
                <w:lang w:val="en-GB"/>
              </w:rPr>
            </w:pPr>
            <w:r w:rsidRPr="001F66B6">
              <w:rPr>
                <w:rStyle w:val="CharStyle7"/>
                <w:sz w:val="24"/>
                <w:szCs w:val="24"/>
                <w:lang w:val="en-GB"/>
              </w:rPr>
              <w:t>30</w:t>
            </w:r>
          </w:p>
        </w:tc>
        <w:tc>
          <w:tcPr>
            <w:tcW w:w="1282" w:type="dxa"/>
            <w:tcBorders>
              <w:left w:val="single" w:sz="4" w:space="0" w:color="auto"/>
            </w:tcBorders>
            <w:shd w:val="clear" w:color="auto" w:fill="FFFFFF"/>
          </w:tcPr>
          <w:p w14:paraId="64EB5771" w14:textId="77777777" w:rsidR="00CA65F4" w:rsidRPr="001F66B6" w:rsidRDefault="00CA65F4" w:rsidP="001149C4">
            <w:pPr>
              <w:rPr>
                <w:lang w:val="en-GB"/>
              </w:rPr>
            </w:pPr>
          </w:p>
        </w:tc>
        <w:tc>
          <w:tcPr>
            <w:tcW w:w="2592" w:type="dxa"/>
            <w:tcBorders>
              <w:left w:val="single" w:sz="4" w:space="0" w:color="auto"/>
              <w:right w:val="single" w:sz="4" w:space="0" w:color="auto"/>
            </w:tcBorders>
            <w:shd w:val="clear" w:color="auto" w:fill="FFFFFF"/>
          </w:tcPr>
          <w:p w14:paraId="33867A5F" w14:textId="77777777" w:rsidR="00CA65F4" w:rsidRPr="001F66B6" w:rsidRDefault="00CA65F4" w:rsidP="001149C4">
            <w:pPr>
              <w:rPr>
                <w:lang w:val="en-GB"/>
              </w:rPr>
            </w:pPr>
          </w:p>
        </w:tc>
      </w:tr>
      <w:tr w:rsidR="00CA65F4" w:rsidRPr="001F66B6" w14:paraId="1CF9422A" w14:textId="77777777" w:rsidTr="001149C4">
        <w:tc>
          <w:tcPr>
            <w:tcW w:w="576" w:type="dxa"/>
            <w:tcBorders>
              <w:left w:val="single" w:sz="4" w:space="0" w:color="auto"/>
            </w:tcBorders>
            <w:shd w:val="clear" w:color="auto" w:fill="FFFFFF"/>
          </w:tcPr>
          <w:p w14:paraId="37B86617" w14:textId="77777777" w:rsidR="00CA65F4" w:rsidRPr="001F66B6" w:rsidRDefault="00CA65F4" w:rsidP="001149C4">
            <w:pPr>
              <w:rPr>
                <w:lang w:val="en-GB"/>
              </w:rPr>
            </w:pPr>
          </w:p>
        </w:tc>
        <w:tc>
          <w:tcPr>
            <w:tcW w:w="2083" w:type="dxa"/>
            <w:tcBorders>
              <w:left w:val="single" w:sz="4" w:space="0" w:color="auto"/>
            </w:tcBorders>
            <w:shd w:val="clear" w:color="auto" w:fill="FFFFFF"/>
          </w:tcPr>
          <w:p w14:paraId="38314BE2" w14:textId="77777777" w:rsidR="00CA65F4" w:rsidRPr="001F66B6" w:rsidRDefault="00CA65F4" w:rsidP="001149C4">
            <w:pPr>
              <w:rPr>
                <w:lang w:val="en-GB"/>
              </w:rPr>
            </w:pPr>
          </w:p>
        </w:tc>
        <w:tc>
          <w:tcPr>
            <w:tcW w:w="7046" w:type="dxa"/>
            <w:vMerge/>
            <w:tcBorders>
              <w:left w:val="single" w:sz="4" w:space="0" w:color="auto"/>
            </w:tcBorders>
            <w:shd w:val="clear" w:color="auto" w:fill="FFFFFF"/>
          </w:tcPr>
          <w:p w14:paraId="5638FA89" w14:textId="211728D6" w:rsidR="00CA65F4" w:rsidRPr="001F66B6" w:rsidRDefault="00CA65F4" w:rsidP="001149C4">
            <w:pPr>
              <w:pStyle w:val="Style4"/>
              <w:shd w:val="clear" w:color="auto" w:fill="auto"/>
              <w:spacing w:line="274" w:lineRule="exact"/>
              <w:rPr>
                <w:sz w:val="24"/>
                <w:szCs w:val="24"/>
                <w:lang w:val="en-GB"/>
              </w:rPr>
            </w:pPr>
          </w:p>
        </w:tc>
        <w:tc>
          <w:tcPr>
            <w:tcW w:w="1416" w:type="dxa"/>
            <w:tcBorders>
              <w:left w:val="single" w:sz="4" w:space="0" w:color="auto"/>
            </w:tcBorders>
            <w:shd w:val="clear" w:color="auto" w:fill="FFFFFF"/>
          </w:tcPr>
          <w:p w14:paraId="62F04703" w14:textId="77777777" w:rsidR="00CA65F4" w:rsidRPr="001F66B6" w:rsidRDefault="00CA65F4" w:rsidP="00C41DDD">
            <w:pPr>
              <w:jc w:val="center"/>
              <w:rPr>
                <w:lang w:val="en-GB"/>
              </w:rPr>
            </w:pPr>
          </w:p>
        </w:tc>
        <w:tc>
          <w:tcPr>
            <w:tcW w:w="1282" w:type="dxa"/>
            <w:tcBorders>
              <w:left w:val="single" w:sz="4" w:space="0" w:color="auto"/>
            </w:tcBorders>
            <w:shd w:val="clear" w:color="auto" w:fill="FFFFFF"/>
          </w:tcPr>
          <w:p w14:paraId="36E137D9" w14:textId="77777777" w:rsidR="00CA65F4" w:rsidRPr="001F66B6" w:rsidRDefault="00CA65F4" w:rsidP="001149C4">
            <w:pPr>
              <w:rPr>
                <w:lang w:val="en-GB"/>
              </w:rPr>
            </w:pPr>
          </w:p>
        </w:tc>
        <w:tc>
          <w:tcPr>
            <w:tcW w:w="2592" w:type="dxa"/>
            <w:tcBorders>
              <w:left w:val="single" w:sz="4" w:space="0" w:color="auto"/>
              <w:right w:val="single" w:sz="4" w:space="0" w:color="auto"/>
            </w:tcBorders>
            <w:shd w:val="clear" w:color="auto" w:fill="FFFFFF"/>
          </w:tcPr>
          <w:p w14:paraId="79286009" w14:textId="77777777" w:rsidR="00CA65F4" w:rsidRPr="001F66B6" w:rsidRDefault="00CA65F4" w:rsidP="001149C4">
            <w:pPr>
              <w:rPr>
                <w:lang w:val="en-GB"/>
              </w:rPr>
            </w:pPr>
          </w:p>
        </w:tc>
      </w:tr>
      <w:tr w:rsidR="005B22B8" w:rsidRPr="001F66B6" w14:paraId="3ECD5691" w14:textId="77777777" w:rsidTr="001149C4">
        <w:tc>
          <w:tcPr>
            <w:tcW w:w="576" w:type="dxa"/>
            <w:tcBorders>
              <w:left w:val="single" w:sz="4" w:space="0" w:color="auto"/>
            </w:tcBorders>
            <w:shd w:val="clear" w:color="auto" w:fill="FFFFFF"/>
          </w:tcPr>
          <w:p w14:paraId="216C19B4" w14:textId="77777777" w:rsidR="005B22B8" w:rsidRPr="001F66B6" w:rsidRDefault="005B22B8" w:rsidP="001149C4">
            <w:pPr>
              <w:rPr>
                <w:lang w:val="en-GB"/>
              </w:rPr>
            </w:pPr>
          </w:p>
        </w:tc>
        <w:tc>
          <w:tcPr>
            <w:tcW w:w="2083" w:type="dxa"/>
            <w:tcBorders>
              <w:left w:val="single" w:sz="4" w:space="0" w:color="auto"/>
            </w:tcBorders>
            <w:shd w:val="clear" w:color="auto" w:fill="FFFFFF"/>
          </w:tcPr>
          <w:p w14:paraId="4B22DD11" w14:textId="77777777" w:rsidR="005B22B8" w:rsidRPr="001F66B6" w:rsidRDefault="005B22B8" w:rsidP="001149C4">
            <w:pPr>
              <w:rPr>
                <w:lang w:val="en-GB"/>
              </w:rPr>
            </w:pPr>
          </w:p>
        </w:tc>
        <w:tc>
          <w:tcPr>
            <w:tcW w:w="7046" w:type="dxa"/>
            <w:vMerge w:val="restart"/>
            <w:tcBorders>
              <w:left w:val="single" w:sz="4" w:space="0" w:color="auto"/>
            </w:tcBorders>
            <w:shd w:val="clear" w:color="auto" w:fill="FFFFFF"/>
          </w:tcPr>
          <w:p w14:paraId="3F0DE334" w14:textId="77777777" w:rsidR="005B22B8" w:rsidRPr="001F66B6" w:rsidRDefault="005B22B8" w:rsidP="00CA65F4">
            <w:pPr>
              <w:pStyle w:val="Style4"/>
              <w:shd w:val="clear" w:color="auto" w:fill="auto"/>
              <w:spacing w:line="278" w:lineRule="exact"/>
              <w:ind w:right="206"/>
              <w:jc w:val="both"/>
              <w:rPr>
                <w:sz w:val="21"/>
                <w:szCs w:val="21"/>
                <w:lang w:val="en-GB"/>
              </w:rPr>
            </w:pPr>
            <w:r w:rsidRPr="001F66B6">
              <w:rPr>
                <w:rStyle w:val="CharStyle8"/>
                <w:lang w:val="en-GB"/>
              </w:rPr>
              <w:t>25 points – Vilkaviškis district municipality; Prienai district municipality; Kazlų Rūda district municipality; Kalvarijos municipality; Kaišiadorys district municipality; Biržai district; Pakruojis district municipality; Šakiai district municipality; Kretinga district municipality; Klaipėda district municipality; Panevėžys district municipality; Mažeikiai district municipality; Šiauliai district, Panevėžys city municipality; Akmenė district municipality;</w:t>
            </w:r>
            <w:r w:rsidRPr="001F66B6">
              <w:rPr>
                <w:rStyle w:val="CharStyle8"/>
                <w:sz w:val="21"/>
                <w:szCs w:val="21"/>
                <w:lang w:val="en-GB"/>
              </w:rPr>
              <w:t xml:space="preserve"> </w:t>
            </w:r>
          </w:p>
          <w:p w14:paraId="1387A461" w14:textId="1C6A8969" w:rsidR="005B22B8" w:rsidRPr="001F66B6" w:rsidRDefault="005B22B8" w:rsidP="005B22B8">
            <w:pPr>
              <w:pStyle w:val="Style4"/>
              <w:shd w:val="clear" w:color="auto" w:fill="auto"/>
              <w:spacing w:line="278" w:lineRule="exact"/>
              <w:rPr>
                <w:sz w:val="24"/>
                <w:szCs w:val="24"/>
                <w:lang w:val="en-GB"/>
              </w:rPr>
            </w:pPr>
          </w:p>
        </w:tc>
        <w:tc>
          <w:tcPr>
            <w:tcW w:w="1416" w:type="dxa"/>
            <w:tcBorders>
              <w:left w:val="single" w:sz="4" w:space="0" w:color="auto"/>
            </w:tcBorders>
            <w:shd w:val="clear" w:color="auto" w:fill="FFFFFF"/>
          </w:tcPr>
          <w:p w14:paraId="55B9D07D" w14:textId="72DDC6A0" w:rsidR="005B22B8" w:rsidRPr="001F66B6" w:rsidRDefault="005B22B8" w:rsidP="00C41DDD">
            <w:pPr>
              <w:jc w:val="center"/>
              <w:rPr>
                <w:lang w:val="en-GB"/>
              </w:rPr>
            </w:pPr>
            <w:r w:rsidRPr="001F66B6">
              <w:rPr>
                <w:rStyle w:val="CharStyle7"/>
                <w:sz w:val="24"/>
                <w:szCs w:val="24"/>
                <w:lang w:val="en-GB"/>
              </w:rPr>
              <w:t>25</w:t>
            </w:r>
          </w:p>
        </w:tc>
        <w:tc>
          <w:tcPr>
            <w:tcW w:w="1282" w:type="dxa"/>
            <w:tcBorders>
              <w:left w:val="single" w:sz="4" w:space="0" w:color="auto"/>
            </w:tcBorders>
            <w:shd w:val="clear" w:color="auto" w:fill="FFFFFF"/>
          </w:tcPr>
          <w:p w14:paraId="54802E8A" w14:textId="77777777" w:rsidR="005B22B8" w:rsidRPr="001F66B6" w:rsidRDefault="005B22B8" w:rsidP="001149C4">
            <w:pPr>
              <w:rPr>
                <w:lang w:val="en-GB"/>
              </w:rPr>
            </w:pPr>
          </w:p>
        </w:tc>
        <w:tc>
          <w:tcPr>
            <w:tcW w:w="2592" w:type="dxa"/>
            <w:tcBorders>
              <w:left w:val="single" w:sz="4" w:space="0" w:color="auto"/>
              <w:right w:val="single" w:sz="4" w:space="0" w:color="auto"/>
            </w:tcBorders>
            <w:shd w:val="clear" w:color="auto" w:fill="FFFFFF"/>
          </w:tcPr>
          <w:p w14:paraId="548649E2" w14:textId="77777777" w:rsidR="005B22B8" w:rsidRPr="001F66B6" w:rsidRDefault="005B22B8" w:rsidP="001149C4">
            <w:pPr>
              <w:rPr>
                <w:lang w:val="en-GB"/>
              </w:rPr>
            </w:pPr>
          </w:p>
        </w:tc>
      </w:tr>
      <w:tr w:rsidR="005B22B8" w:rsidRPr="001F66B6" w14:paraId="2F05A6E2" w14:textId="77777777" w:rsidTr="001149C4">
        <w:tc>
          <w:tcPr>
            <w:tcW w:w="576" w:type="dxa"/>
            <w:tcBorders>
              <w:left w:val="single" w:sz="4" w:space="0" w:color="auto"/>
            </w:tcBorders>
            <w:shd w:val="clear" w:color="auto" w:fill="FFFFFF"/>
          </w:tcPr>
          <w:p w14:paraId="667ECEFE" w14:textId="77777777" w:rsidR="005B22B8" w:rsidRPr="001F66B6" w:rsidRDefault="005B22B8" w:rsidP="001149C4">
            <w:pPr>
              <w:rPr>
                <w:lang w:val="en-GB"/>
              </w:rPr>
            </w:pPr>
          </w:p>
        </w:tc>
        <w:tc>
          <w:tcPr>
            <w:tcW w:w="2083" w:type="dxa"/>
            <w:tcBorders>
              <w:left w:val="single" w:sz="4" w:space="0" w:color="auto"/>
            </w:tcBorders>
            <w:shd w:val="clear" w:color="auto" w:fill="FFFFFF"/>
          </w:tcPr>
          <w:p w14:paraId="29D7C9B4" w14:textId="77777777" w:rsidR="005B22B8" w:rsidRPr="001F66B6" w:rsidRDefault="005B22B8" w:rsidP="001149C4">
            <w:pPr>
              <w:rPr>
                <w:lang w:val="en-GB"/>
              </w:rPr>
            </w:pPr>
          </w:p>
        </w:tc>
        <w:tc>
          <w:tcPr>
            <w:tcW w:w="7046" w:type="dxa"/>
            <w:vMerge/>
            <w:tcBorders>
              <w:left w:val="single" w:sz="4" w:space="0" w:color="auto"/>
            </w:tcBorders>
            <w:shd w:val="clear" w:color="auto" w:fill="FFFFFF"/>
          </w:tcPr>
          <w:p w14:paraId="5661D9A7" w14:textId="0F580076" w:rsidR="005B22B8" w:rsidRPr="001F66B6" w:rsidRDefault="005B22B8" w:rsidP="001149C4">
            <w:pPr>
              <w:pStyle w:val="Style4"/>
              <w:shd w:val="clear" w:color="auto" w:fill="auto"/>
              <w:spacing w:line="278" w:lineRule="exact"/>
              <w:rPr>
                <w:sz w:val="24"/>
                <w:szCs w:val="24"/>
                <w:lang w:val="en-GB"/>
              </w:rPr>
            </w:pPr>
          </w:p>
        </w:tc>
        <w:tc>
          <w:tcPr>
            <w:tcW w:w="1416" w:type="dxa"/>
            <w:tcBorders>
              <w:left w:val="single" w:sz="4" w:space="0" w:color="auto"/>
            </w:tcBorders>
            <w:shd w:val="clear" w:color="auto" w:fill="FFFFFF"/>
          </w:tcPr>
          <w:p w14:paraId="02E7BEA7" w14:textId="77777777" w:rsidR="005B22B8" w:rsidRPr="001F66B6" w:rsidRDefault="005B22B8" w:rsidP="00C41DDD">
            <w:pPr>
              <w:jc w:val="center"/>
              <w:rPr>
                <w:lang w:val="en-GB"/>
              </w:rPr>
            </w:pPr>
          </w:p>
        </w:tc>
        <w:tc>
          <w:tcPr>
            <w:tcW w:w="1282" w:type="dxa"/>
            <w:tcBorders>
              <w:left w:val="single" w:sz="4" w:space="0" w:color="auto"/>
            </w:tcBorders>
            <w:shd w:val="clear" w:color="auto" w:fill="FFFFFF"/>
          </w:tcPr>
          <w:p w14:paraId="0F89BE20" w14:textId="77777777" w:rsidR="005B22B8" w:rsidRPr="001F66B6" w:rsidRDefault="005B22B8" w:rsidP="001149C4">
            <w:pPr>
              <w:rPr>
                <w:lang w:val="en-GB"/>
              </w:rPr>
            </w:pPr>
          </w:p>
        </w:tc>
        <w:tc>
          <w:tcPr>
            <w:tcW w:w="2592" w:type="dxa"/>
            <w:tcBorders>
              <w:left w:val="single" w:sz="4" w:space="0" w:color="auto"/>
              <w:right w:val="single" w:sz="4" w:space="0" w:color="auto"/>
            </w:tcBorders>
            <w:shd w:val="clear" w:color="auto" w:fill="FFFFFF"/>
          </w:tcPr>
          <w:p w14:paraId="324F809C" w14:textId="77777777" w:rsidR="005B22B8" w:rsidRPr="001F66B6" w:rsidRDefault="005B22B8" w:rsidP="001149C4">
            <w:pPr>
              <w:rPr>
                <w:lang w:val="en-GB"/>
              </w:rPr>
            </w:pPr>
          </w:p>
        </w:tc>
      </w:tr>
      <w:tr w:rsidR="00B616CA" w:rsidRPr="001F66B6" w14:paraId="646BED4C" w14:textId="77777777" w:rsidTr="001149C4">
        <w:tc>
          <w:tcPr>
            <w:tcW w:w="576" w:type="dxa"/>
            <w:tcBorders>
              <w:left w:val="single" w:sz="4" w:space="0" w:color="auto"/>
            </w:tcBorders>
            <w:shd w:val="clear" w:color="auto" w:fill="FFFFFF"/>
          </w:tcPr>
          <w:p w14:paraId="06DFE726" w14:textId="77777777" w:rsidR="00B616CA" w:rsidRPr="001F66B6" w:rsidRDefault="00B616CA" w:rsidP="001149C4">
            <w:pPr>
              <w:rPr>
                <w:lang w:val="en-GB"/>
              </w:rPr>
            </w:pPr>
          </w:p>
        </w:tc>
        <w:tc>
          <w:tcPr>
            <w:tcW w:w="2083" w:type="dxa"/>
            <w:tcBorders>
              <w:left w:val="single" w:sz="4" w:space="0" w:color="auto"/>
            </w:tcBorders>
            <w:shd w:val="clear" w:color="auto" w:fill="FFFFFF"/>
          </w:tcPr>
          <w:p w14:paraId="56B35560" w14:textId="77777777" w:rsidR="00B616CA" w:rsidRPr="001F66B6" w:rsidRDefault="00B616CA" w:rsidP="001149C4">
            <w:pPr>
              <w:rPr>
                <w:lang w:val="en-GB"/>
              </w:rPr>
            </w:pPr>
          </w:p>
        </w:tc>
        <w:tc>
          <w:tcPr>
            <w:tcW w:w="7046" w:type="dxa"/>
            <w:vMerge w:val="restart"/>
            <w:tcBorders>
              <w:left w:val="single" w:sz="4" w:space="0" w:color="auto"/>
            </w:tcBorders>
            <w:shd w:val="clear" w:color="auto" w:fill="FFFFFF"/>
          </w:tcPr>
          <w:p w14:paraId="28011195" w14:textId="72689BEF" w:rsidR="00B616CA" w:rsidRPr="001F66B6" w:rsidRDefault="00B616CA" w:rsidP="005B22B8">
            <w:pPr>
              <w:pStyle w:val="Style4"/>
              <w:shd w:val="clear" w:color="auto" w:fill="auto"/>
              <w:spacing w:line="274" w:lineRule="exact"/>
              <w:ind w:right="206"/>
              <w:jc w:val="both"/>
              <w:rPr>
                <w:rStyle w:val="CharStyle8"/>
                <w:lang w:val="en-GB"/>
              </w:rPr>
            </w:pPr>
            <w:r w:rsidRPr="001F66B6">
              <w:rPr>
                <w:rStyle w:val="CharStyle8"/>
                <w:lang w:val="en-GB"/>
              </w:rPr>
              <w:t xml:space="preserve">20 points – Šilalė district municipality; Varėna district municipality, Marijampolė municipality; Šiauliai city municipality; Kėdainiai district municipality; Kupiškis district municipality; Raseiniai district municipality; Šalčininkai district municipality; Kaunas city </w:t>
            </w:r>
            <w:r w:rsidRPr="001F66B6">
              <w:rPr>
                <w:rStyle w:val="CharStyle8"/>
                <w:lang w:val="en-GB"/>
              </w:rPr>
              <w:lastRenderedPageBreak/>
              <w:t>municipality; Klaipėda city municipality; Lazdijai district municipality; Jonava district municipality; Zarasai district municipality; Kelmė district municipality; Kaunas district municipality;</w:t>
            </w:r>
          </w:p>
          <w:p w14:paraId="38DF2309" w14:textId="2C1E6D2C" w:rsidR="00B616CA" w:rsidRPr="001F66B6" w:rsidRDefault="00B616CA" w:rsidP="00B616CA">
            <w:pPr>
              <w:pStyle w:val="Style4"/>
              <w:shd w:val="clear" w:color="auto" w:fill="auto"/>
              <w:spacing w:line="274" w:lineRule="exact"/>
              <w:rPr>
                <w:sz w:val="24"/>
                <w:szCs w:val="24"/>
                <w:lang w:val="en-GB"/>
              </w:rPr>
            </w:pPr>
          </w:p>
        </w:tc>
        <w:tc>
          <w:tcPr>
            <w:tcW w:w="1416" w:type="dxa"/>
            <w:tcBorders>
              <w:left w:val="single" w:sz="4" w:space="0" w:color="auto"/>
            </w:tcBorders>
            <w:shd w:val="clear" w:color="auto" w:fill="FFFFFF"/>
          </w:tcPr>
          <w:p w14:paraId="634FDDF8" w14:textId="264CF33C" w:rsidR="00B616CA" w:rsidRPr="001F66B6" w:rsidRDefault="00B616CA" w:rsidP="00C41DDD">
            <w:pPr>
              <w:jc w:val="center"/>
              <w:rPr>
                <w:lang w:val="en-GB"/>
              </w:rPr>
            </w:pPr>
            <w:r w:rsidRPr="001F66B6">
              <w:rPr>
                <w:rStyle w:val="CharStyle7"/>
                <w:sz w:val="24"/>
                <w:szCs w:val="24"/>
                <w:lang w:val="en-GB"/>
              </w:rPr>
              <w:lastRenderedPageBreak/>
              <w:t>20</w:t>
            </w:r>
          </w:p>
        </w:tc>
        <w:tc>
          <w:tcPr>
            <w:tcW w:w="1282" w:type="dxa"/>
            <w:tcBorders>
              <w:left w:val="single" w:sz="4" w:space="0" w:color="auto"/>
            </w:tcBorders>
            <w:shd w:val="clear" w:color="auto" w:fill="FFFFFF"/>
          </w:tcPr>
          <w:p w14:paraId="0A035ACC" w14:textId="77777777" w:rsidR="00B616CA" w:rsidRPr="001F66B6" w:rsidRDefault="00B616CA" w:rsidP="001149C4">
            <w:pPr>
              <w:rPr>
                <w:lang w:val="en-GB"/>
              </w:rPr>
            </w:pPr>
          </w:p>
        </w:tc>
        <w:tc>
          <w:tcPr>
            <w:tcW w:w="2592" w:type="dxa"/>
            <w:tcBorders>
              <w:left w:val="single" w:sz="4" w:space="0" w:color="auto"/>
              <w:right w:val="single" w:sz="4" w:space="0" w:color="auto"/>
            </w:tcBorders>
            <w:shd w:val="clear" w:color="auto" w:fill="FFFFFF"/>
          </w:tcPr>
          <w:p w14:paraId="3DBF0692" w14:textId="77777777" w:rsidR="00B616CA" w:rsidRPr="001F66B6" w:rsidRDefault="00B616CA" w:rsidP="001149C4">
            <w:pPr>
              <w:rPr>
                <w:lang w:val="en-GB"/>
              </w:rPr>
            </w:pPr>
          </w:p>
        </w:tc>
      </w:tr>
      <w:tr w:rsidR="00B616CA" w:rsidRPr="001F66B6" w14:paraId="29C49154" w14:textId="77777777" w:rsidTr="001149C4">
        <w:tc>
          <w:tcPr>
            <w:tcW w:w="576" w:type="dxa"/>
            <w:tcBorders>
              <w:left w:val="single" w:sz="4" w:space="0" w:color="auto"/>
            </w:tcBorders>
            <w:shd w:val="clear" w:color="auto" w:fill="FFFFFF"/>
          </w:tcPr>
          <w:p w14:paraId="1B7B69C8" w14:textId="77777777" w:rsidR="00B616CA" w:rsidRPr="001F66B6" w:rsidRDefault="00B616CA" w:rsidP="001149C4">
            <w:pPr>
              <w:rPr>
                <w:lang w:val="en-GB"/>
              </w:rPr>
            </w:pPr>
          </w:p>
        </w:tc>
        <w:tc>
          <w:tcPr>
            <w:tcW w:w="2083" w:type="dxa"/>
            <w:tcBorders>
              <w:left w:val="single" w:sz="4" w:space="0" w:color="auto"/>
            </w:tcBorders>
            <w:shd w:val="clear" w:color="auto" w:fill="FFFFFF"/>
          </w:tcPr>
          <w:p w14:paraId="6895EA15" w14:textId="77777777" w:rsidR="00B616CA" w:rsidRPr="001F66B6" w:rsidRDefault="00B616CA" w:rsidP="001149C4">
            <w:pPr>
              <w:rPr>
                <w:lang w:val="en-GB"/>
              </w:rPr>
            </w:pPr>
          </w:p>
        </w:tc>
        <w:tc>
          <w:tcPr>
            <w:tcW w:w="7046" w:type="dxa"/>
            <w:vMerge/>
            <w:tcBorders>
              <w:left w:val="single" w:sz="4" w:space="0" w:color="auto"/>
            </w:tcBorders>
            <w:shd w:val="clear" w:color="auto" w:fill="FFFFFF"/>
          </w:tcPr>
          <w:p w14:paraId="5A420BF5" w14:textId="51200D9F" w:rsidR="00B616CA" w:rsidRPr="001F66B6" w:rsidRDefault="00B616CA" w:rsidP="001149C4">
            <w:pPr>
              <w:pStyle w:val="Style4"/>
              <w:shd w:val="clear" w:color="auto" w:fill="auto"/>
              <w:spacing w:line="274" w:lineRule="exact"/>
              <w:rPr>
                <w:sz w:val="24"/>
                <w:szCs w:val="24"/>
                <w:lang w:val="en-GB"/>
              </w:rPr>
            </w:pPr>
          </w:p>
        </w:tc>
        <w:tc>
          <w:tcPr>
            <w:tcW w:w="1416" w:type="dxa"/>
            <w:tcBorders>
              <w:left w:val="single" w:sz="4" w:space="0" w:color="auto"/>
            </w:tcBorders>
            <w:shd w:val="clear" w:color="auto" w:fill="FFFFFF"/>
          </w:tcPr>
          <w:p w14:paraId="32D19829" w14:textId="77777777" w:rsidR="00B616CA" w:rsidRPr="001F66B6" w:rsidRDefault="00B616CA" w:rsidP="00C41DDD">
            <w:pPr>
              <w:jc w:val="center"/>
              <w:rPr>
                <w:lang w:val="en-GB"/>
              </w:rPr>
            </w:pPr>
          </w:p>
        </w:tc>
        <w:tc>
          <w:tcPr>
            <w:tcW w:w="1282" w:type="dxa"/>
            <w:tcBorders>
              <w:left w:val="single" w:sz="4" w:space="0" w:color="auto"/>
            </w:tcBorders>
            <w:shd w:val="clear" w:color="auto" w:fill="FFFFFF"/>
          </w:tcPr>
          <w:p w14:paraId="2DC734C9" w14:textId="77777777" w:rsidR="00B616CA" w:rsidRPr="001F66B6" w:rsidRDefault="00B616CA" w:rsidP="001149C4">
            <w:pPr>
              <w:rPr>
                <w:lang w:val="en-GB"/>
              </w:rPr>
            </w:pPr>
          </w:p>
        </w:tc>
        <w:tc>
          <w:tcPr>
            <w:tcW w:w="2592" w:type="dxa"/>
            <w:tcBorders>
              <w:left w:val="single" w:sz="4" w:space="0" w:color="auto"/>
              <w:right w:val="single" w:sz="4" w:space="0" w:color="auto"/>
            </w:tcBorders>
            <w:shd w:val="clear" w:color="auto" w:fill="FFFFFF"/>
          </w:tcPr>
          <w:p w14:paraId="4E40DF55" w14:textId="77777777" w:rsidR="00B616CA" w:rsidRPr="001F66B6" w:rsidRDefault="00B616CA" w:rsidP="001149C4">
            <w:pPr>
              <w:rPr>
                <w:lang w:val="en-GB"/>
              </w:rPr>
            </w:pPr>
          </w:p>
        </w:tc>
      </w:tr>
      <w:tr w:rsidR="00F52960" w:rsidRPr="001F66B6" w14:paraId="7645C17A" w14:textId="77777777" w:rsidTr="001149C4">
        <w:tc>
          <w:tcPr>
            <w:tcW w:w="576" w:type="dxa"/>
            <w:tcBorders>
              <w:left w:val="single" w:sz="4" w:space="0" w:color="auto"/>
            </w:tcBorders>
            <w:shd w:val="clear" w:color="auto" w:fill="FFFFFF"/>
          </w:tcPr>
          <w:p w14:paraId="750807FF" w14:textId="77777777" w:rsidR="00F52960" w:rsidRPr="001F66B6" w:rsidRDefault="00F52960" w:rsidP="001149C4">
            <w:pPr>
              <w:rPr>
                <w:lang w:val="en-GB"/>
              </w:rPr>
            </w:pPr>
          </w:p>
        </w:tc>
        <w:tc>
          <w:tcPr>
            <w:tcW w:w="2083" w:type="dxa"/>
            <w:tcBorders>
              <w:left w:val="single" w:sz="4" w:space="0" w:color="auto"/>
            </w:tcBorders>
            <w:shd w:val="clear" w:color="auto" w:fill="FFFFFF"/>
          </w:tcPr>
          <w:p w14:paraId="5027C296" w14:textId="77777777" w:rsidR="00F52960" w:rsidRPr="001F66B6" w:rsidRDefault="00F52960" w:rsidP="001149C4">
            <w:pPr>
              <w:rPr>
                <w:lang w:val="en-GB"/>
              </w:rPr>
            </w:pPr>
          </w:p>
        </w:tc>
        <w:tc>
          <w:tcPr>
            <w:tcW w:w="7046" w:type="dxa"/>
            <w:vMerge w:val="restart"/>
            <w:tcBorders>
              <w:left w:val="single" w:sz="4" w:space="0" w:color="auto"/>
            </w:tcBorders>
            <w:shd w:val="clear" w:color="auto" w:fill="FFFFFF"/>
          </w:tcPr>
          <w:p w14:paraId="2060E590" w14:textId="10E406FA" w:rsidR="00F52960" w:rsidRPr="001F66B6" w:rsidRDefault="00F52960" w:rsidP="00F52960">
            <w:pPr>
              <w:pStyle w:val="Style4"/>
              <w:shd w:val="clear" w:color="auto" w:fill="auto"/>
              <w:spacing w:line="274" w:lineRule="exact"/>
              <w:rPr>
                <w:sz w:val="24"/>
                <w:szCs w:val="24"/>
                <w:lang w:val="en-GB"/>
              </w:rPr>
            </w:pPr>
            <w:r w:rsidRPr="001F66B6">
              <w:rPr>
                <w:rStyle w:val="CharStyle8"/>
                <w:lang w:val="en-GB"/>
              </w:rPr>
              <w:t>15 points – Ukmergė district municipality; Elektrėnai district municipality; Alytus city municipality; Ignalina district municipality; Vilnius district municipality; Anykščiai district municipality, Neringa district municipality; Alytus district municipality; Utena district municipality; Švenčionys district municipality; Trakai district municipality; Rokiškis district municipality; Druskininkai district municipality; Visaginas district municipality, Vilnius city municipality;</w:t>
            </w:r>
          </w:p>
        </w:tc>
        <w:tc>
          <w:tcPr>
            <w:tcW w:w="1416" w:type="dxa"/>
            <w:tcBorders>
              <w:left w:val="single" w:sz="4" w:space="0" w:color="auto"/>
            </w:tcBorders>
            <w:shd w:val="clear" w:color="auto" w:fill="FFFFFF"/>
          </w:tcPr>
          <w:p w14:paraId="40537C76" w14:textId="7AC5D998" w:rsidR="00F52960" w:rsidRPr="001F66B6" w:rsidRDefault="00F52960" w:rsidP="00C41DDD">
            <w:pPr>
              <w:jc w:val="center"/>
              <w:rPr>
                <w:lang w:val="en-GB"/>
              </w:rPr>
            </w:pPr>
            <w:r w:rsidRPr="001F66B6">
              <w:rPr>
                <w:rStyle w:val="CharStyle7"/>
                <w:sz w:val="24"/>
                <w:szCs w:val="24"/>
                <w:lang w:val="en-GB"/>
              </w:rPr>
              <w:t>15</w:t>
            </w:r>
          </w:p>
        </w:tc>
        <w:tc>
          <w:tcPr>
            <w:tcW w:w="1282" w:type="dxa"/>
            <w:tcBorders>
              <w:left w:val="single" w:sz="4" w:space="0" w:color="auto"/>
            </w:tcBorders>
            <w:shd w:val="clear" w:color="auto" w:fill="FFFFFF"/>
          </w:tcPr>
          <w:p w14:paraId="5DDA88B7" w14:textId="77777777" w:rsidR="00F52960" w:rsidRPr="001F66B6" w:rsidRDefault="00F52960" w:rsidP="001149C4">
            <w:pPr>
              <w:rPr>
                <w:lang w:val="en-GB"/>
              </w:rPr>
            </w:pPr>
          </w:p>
        </w:tc>
        <w:tc>
          <w:tcPr>
            <w:tcW w:w="2592" w:type="dxa"/>
            <w:tcBorders>
              <w:left w:val="single" w:sz="4" w:space="0" w:color="auto"/>
              <w:right w:val="single" w:sz="4" w:space="0" w:color="auto"/>
            </w:tcBorders>
            <w:shd w:val="clear" w:color="auto" w:fill="FFFFFF"/>
          </w:tcPr>
          <w:p w14:paraId="23BBCA1F" w14:textId="77777777" w:rsidR="00F52960" w:rsidRPr="001F66B6" w:rsidRDefault="00F52960" w:rsidP="001149C4">
            <w:pPr>
              <w:rPr>
                <w:lang w:val="en-GB"/>
              </w:rPr>
            </w:pPr>
          </w:p>
        </w:tc>
      </w:tr>
      <w:tr w:rsidR="00F52960" w:rsidRPr="001F66B6" w14:paraId="2338D233" w14:textId="77777777" w:rsidTr="001149C4">
        <w:tc>
          <w:tcPr>
            <w:tcW w:w="576" w:type="dxa"/>
            <w:tcBorders>
              <w:left w:val="single" w:sz="4" w:space="0" w:color="auto"/>
            </w:tcBorders>
            <w:shd w:val="clear" w:color="auto" w:fill="FFFFFF"/>
          </w:tcPr>
          <w:p w14:paraId="6D1C6AB1" w14:textId="77777777" w:rsidR="00F52960" w:rsidRPr="001F66B6" w:rsidRDefault="00F52960" w:rsidP="001149C4">
            <w:pPr>
              <w:rPr>
                <w:lang w:val="en-GB"/>
              </w:rPr>
            </w:pPr>
          </w:p>
        </w:tc>
        <w:tc>
          <w:tcPr>
            <w:tcW w:w="2083" w:type="dxa"/>
            <w:tcBorders>
              <w:left w:val="single" w:sz="4" w:space="0" w:color="auto"/>
            </w:tcBorders>
            <w:shd w:val="clear" w:color="auto" w:fill="FFFFFF"/>
          </w:tcPr>
          <w:p w14:paraId="7635EE6D" w14:textId="77777777" w:rsidR="00F52960" w:rsidRPr="001F66B6" w:rsidRDefault="00F52960" w:rsidP="001149C4">
            <w:pPr>
              <w:rPr>
                <w:lang w:val="en-GB"/>
              </w:rPr>
            </w:pPr>
          </w:p>
        </w:tc>
        <w:tc>
          <w:tcPr>
            <w:tcW w:w="7046" w:type="dxa"/>
            <w:vMerge/>
            <w:tcBorders>
              <w:left w:val="single" w:sz="4" w:space="0" w:color="auto"/>
            </w:tcBorders>
            <w:shd w:val="clear" w:color="auto" w:fill="FFFFFF"/>
          </w:tcPr>
          <w:p w14:paraId="0E08BB9E" w14:textId="5104FA1B" w:rsidR="00F52960" w:rsidRPr="001F66B6" w:rsidRDefault="00F52960" w:rsidP="00BE3272">
            <w:pPr>
              <w:pStyle w:val="Style4"/>
              <w:shd w:val="clear" w:color="auto" w:fill="auto"/>
              <w:spacing w:line="266" w:lineRule="exact"/>
              <w:rPr>
                <w:sz w:val="24"/>
                <w:szCs w:val="24"/>
                <w:lang w:val="en-GB"/>
              </w:rPr>
            </w:pPr>
          </w:p>
        </w:tc>
        <w:tc>
          <w:tcPr>
            <w:tcW w:w="1416" w:type="dxa"/>
            <w:tcBorders>
              <w:left w:val="single" w:sz="4" w:space="0" w:color="auto"/>
            </w:tcBorders>
            <w:shd w:val="clear" w:color="auto" w:fill="FFFFFF"/>
          </w:tcPr>
          <w:p w14:paraId="00126528" w14:textId="77777777" w:rsidR="00F52960" w:rsidRPr="001F66B6" w:rsidRDefault="00F52960" w:rsidP="00C41DDD">
            <w:pPr>
              <w:jc w:val="center"/>
              <w:rPr>
                <w:lang w:val="en-GB"/>
              </w:rPr>
            </w:pPr>
          </w:p>
        </w:tc>
        <w:tc>
          <w:tcPr>
            <w:tcW w:w="1282" w:type="dxa"/>
            <w:tcBorders>
              <w:left w:val="single" w:sz="4" w:space="0" w:color="auto"/>
            </w:tcBorders>
            <w:shd w:val="clear" w:color="auto" w:fill="FFFFFF"/>
          </w:tcPr>
          <w:p w14:paraId="5CBF7151" w14:textId="77777777" w:rsidR="00F52960" w:rsidRPr="001F66B6" w:rsidRDefault="00F52960" w:rsidP="001149C4">
            <w:pPr>
              <w:rPr>
                <w:lang w:val="en-GB"/>
              </w:rPr>
            </w:pPr>
          </w:p>
        </w:tc>
        <w:tc>
          <w:tcPr>
            <w:tcW w:w="2592" w:type="dxa"/>
            <w:tcBorders>
              <w:left w:val="single" w:sz="4" w:space="0" w:color="auto"/>
              <w:right w:val="single" w:sz="4" w:space="0" w:color="auto"/>
            </w:tcBorders>
            <w:shd w:val="clear" w:color="auto" w:fill="FFFFFF"/>
          </w:tcPr>
          <w:p w14:paraId="376B1CB3" w14:textId="77777777" w:rsidR="00F52960" w:rsidRPr="001F66B6" w:rsidRDefault="00F52960" w:rsidP="001149C4">
            <w:pPr>
              <w:rPr>
                <w:lang w:val="en-GB"/>
              </w:rPr>
            </w:pPr>
          </w:p>
        </w:tc>
      </w:tr>
      <w:tr w:rsidR="001149C4" w:rsidRPr="001F66B6" w14:paraId="47AF38C2" w14:textId="77777777" w:rsidTr="001149C4">
        <w:tc>
          <w:tcPr>
            <w:tcW w:w="576" w:type="dxa"/>
            <w:tcBorders>
              <w:left w:val="single" w:sz="4" w:space="0" w:color="auto"/>
              <w:bottom w:val="single" w:sz="4" w:space="0" w:color="auto"/>
            </w:tcBorders>
            <w:shd w:val="clear" w:color="auto" w:fill="FFFFFF"/>
          </w:tcPr>
          <w:p w14:paraId="23A7F3B8" w14:textId="43FC4B17" w:rsidR="001149C4" w:rsidRPr="001F66B6" w:rsidRDefault="001149C4" w:rsidP="001149C4">
            <w:pPr>
              <w:rPr>
                <w:lang w:val="en-GB"/>
              </w:rPr>
            </w:pPr>
          </w:p>
        </w:tc>
        <w:tc>
          <w:tcPr>
            <w:tcW w:w="2083" w:type="dxa"/>
            <w:tcBorders>
              <w:left w:val="single" w:sz="4" w:space="0" w:color="auto"/>
              <w:bottom w:val="single" w:sz="4" w:space="0" w:color="auto"/>
            </w:tcBorders>
            <w:shd w:val="clear" w:color="auto" w:fill="FFFFFF"/>
          </w:tcPr>
          <w:p w14:paraId="7D3DA4FE" w14:textId="77777777" w:rsidR="001149C4" w:rsidRPr="001F66B6" w:rsidRDefault="001149C4" w:rsidP="001149C4">
            <w:pPr>
              <w:rPr>
                <w:lang w:val="en-GB"/>
              </w:rPr>
            </w:pPr>
          </w:p>
        </w:tc>
        <w:tc>
          <w:tcPr>
            <w:tcW w:w="7046" w:type="dxa"/>
            <w:tcBorders>
              <w:left w:val="single" w:sz="4" w:space="0" w:color="auto"/>
              <w:bottom w:val="single" w:sz="4" w:space="0" w:color="auto"/>
            </w:tcBorders>
            <w:shd w:val="clear" w:color="auto" w:fill="FFFFFF"/>
          </w:tcPr>
          <w:p w14:paraId="40EFAB98" w14:textId="77777777" w:rsidR="001149C4" w:rsidRPr="001F66B6" w:rsidRDefault="001149C4" w:rsidP="001149C4">
            <w:pPr>
              <w:pStyle w:val="Style4"/>
              <w:shd w:val="clear" w:color="auto" w:fill="auto"/>
              <w:spacing w:line="266" w:lineRule="exact"/>
              <w:rPr>
                <w:rStyle w:val="CharStyle8"/>
                <w:lang w:val="en-GB"/>
              </w:rPr>
            </w:pPr>
          </w:p>
        </w:tc>
        <w:tc>
          <w:tcPr>
            <w:tcW w:w="1416" w:type="dxa"/>
            <w:tcBorders>
              <w:left w:val="single" w:sz="4" w:space="0" w:color="auto"/>
              <w:bottom w:val="single" w:sz="4" w:space="0" w:color="auto"/>
            </w:tcBorders>
            <w:shd w:val="clear" w:color="auto" w:fill="FFFFFF"/>
          </w:tcPr>
          <w:p w14:paraId="4596C1DB" w14:textId="77777777" w:rsidR="001149C4" w:rsidRPr="001F66B6" w:rsidRDefault="001149C4" w:rsidP="001149C4">
            <w:pPr>
              <w:rPr>
                <w:lang w:val="en-GB"/>
              </w:rPr>
            </w:pPr>
          </w:p>
        </w:tc>
        <w:tc>
          <w:tcPr>
            <w:tcW w:w="1282" w:type="dxa"/>
            <w:tcBorders>
              <w:left w:val="single" w:sz="4" w:space="0" w:color="auto"/>
              <w:bottom w:val="single" w:sz="4" w:space="0" w:color="auto"/>
            </w:tcBorders>
            <w:shd w:val="clear" w:color="auto" w:fill="FFFFFF"/>
          </w:tcPr>
          <w:p w14:paraId="4397CE04" w14:textId="77777777" w:rsidR="001149C4" w:rsidRPr="001F66B6" w:rsidRDefault="001149C4" w:rsidP="001149C4">
            <w:pPr>
              <w:rPr>
                <w:lang w:val="en-GB"/>
              </w:rPr>
            </w:pPr>
          </w:p>
        </w:tc>
        <w:tc>
          <w:tcPr>
            <w:tcW w:w="2592" w:type="dxa"/>
            <w:tcBorders>
              <w:left w:val="single" w:sz="4" w:space="0" w:color="auto"/>
              <w:bottom w:val="single" w:sz="4" w:space="0" w:color="auto"/>
              <w:right w:val="single" w:sz="4" w:space="0" w:color="auto"/>
            </w:tcBorders>
            <w:shd w:val="clear" w:color="auto" w:fill="FFFFFF"/>
          </w:tcPr>
          <w:p w14:paraId="31C75907" w14:textId="77777777" w:rsidR="001149C4" w:rsidRPr="001F66B6" w:rsidRDefault="001149C4" w:rsidP="001149C4">
            <w:pPr>
              <w:rPr>
                <w:lang w:val="en-GB"/>
              </w:rPr>
            </w:pPr>
          </w:p>
        </w:tc>
      </w:tr>
      <w:tr w:rsidR="001149C4" w:rsidRPr="001F66B6" w14:paraId="75A77543" w14:textId="77777777" w:rsidTr="007E2031">
        <w:trPr>
          <w:trHeight w:val="701"/>
        </w:trPr>
        <w:tc>
          <w:tcPr>
            <w:tcW w:w="576" w:type="dxa"/>
            <w:tcBorders>
              <w:left w:val="single" w:sz="4" w:space="0" w:color="auto"/>
              <w:bottom w:val="single" w:sz="4" w:space="0" w:color="auto"/>
            </w:tcBorders>
            <w:shd w:val="clear" w:color="auto" w:fill="FFFFFF"/>
          </w:tcPr>
          <w:p w14:paraId="249621F5" w14:textId="77777777" w:rsidR="001149C4" w:rsidRPr="001F66B6" w:rsidRDefault="001149C4" w:rsidP="001149C4">
            <w:pPr>
              <w:rPr>
                <w:lang w:val="en-GB"/>
              </w:rPr>
            </w:pPr>
            <w:r w:rsidRPr="001F66B6">
              <w:rPr>
                <w:rStyle w:val="CharStyle6"/>
                <w:b w:val="0"/>
                <w:bCs w:val="0"/>
                <w:sz w:val="24"/>
                <w:szCs w:val="24"/>
                <w:lang w:val="en-GB"/>
              </w:rPr>
              <w:t>4.</w:t>
            </w:r>
          </w:p>
        </w:tc>
        <w:tc>
          <w:tcPr>
            <w:tcW w:w="2083" w:type="dxa"/>
            <w:tcBorders>
              <w:left w:val="single" w:sz="4" w:space="0" w:color="auto"/>
              <w:bottom w:val="single" w:sz="4" w:space="0" w:color="auto"/>
            </w:tcBorders>
            <w:shd w:val="clear" w:color="auto" w:fill="FFFFFF"/>
          </w:tcPr>
          <w:p w14:paraId="2EA178CA" w14:textId="5DDE3854" w:rsidR="001149C4" w:rsidRPr="001F66B6" w:rsidRDefault="00114A78" w:rsidP="001149C4">
            <w:pPr>
              <w:rPr>
                <w:lang w:val="en-GB"/>
              </w:rPr>
            </w:pPr>
            <w:r w:rsidRPr="001F66B6">
              <w:rPr>
                <w:rStyle w:val="CharStyle7"/>
                <w:sz w:val="24"/>
                <w:szCs w:val="24"/>
                <w:lang w:val="en-GB"/>
              </w:rPr>
              <w:t>Ava</w:t>
            </w:r>
            <w:r w:rsidR="00BB0D80">
              <w:rPr>
                <w:rStyle w:val="CharStyle7"/>
                <w:sz w:val="24"/>
                <w:szCs w:val="24"/>
                <w:lang w:val="en-GB"/>
              </w:rPr>
              <w:t>i</w:t>
            </w:r>
            <w:r w:rsidRPr="001F66B6">
              <w:rPr>
                <w:rStyle w:val="CharStyle7"/>
                <w:sz w:val="24"/>
                <w:szCs w:val="24"/>
                <w:lang w:val="en-GB"/>
              </w:rPr>
              <w:t xml:space="preserve">lability of services </w:t>
            </w:r>
          </w:p>
        </w:tc>
        <w:tc>
          <w:tcPr>
            <w:tcW w:w="7046" w:type="dxa"/>
            <w:tcBorders>
              <w:left w:val="single" w:sz="4" w:space="0" w:color="auto"/>
              <w:bottom w:val="single" w:sz="4" w:space="0" w:color="auto"/>
            </w:tcBorders>
            <w:shd w:val="clear" w:color="auto" w:fill="FFFFFF"/>
          </w:tcPr>
          <w:p w14:paraId="205A4A36" w14:textId="44018F30" w:rsidR="001149C4" w:rsidRPr="001F66B6" w:rsidRDefault="00F52960" w:rsidP="00F52960">
            <w:pPr>
              <w:pStyle w:val="Style4"/>
              <w:spacing w:line="266" w:lineRule="exact"/>
              <w:ind w:right="206"/>
              <w:jc w:val="both"/>
              <w:rPr>
                <w:iCs/>
                <w:sz w:val="24"/>
                <w:szCs w:val="24"/>
                <w:lang w:val="en-GB"/>
              </w:rPr>
            </w:pPr>
            <w:r w:rsidRPr="001F66B6">
              <w:rPr>
                <w:rStyle w:val="CharStyle7"/>
                <w:sz w:val="24"/>
                <w:szCs w:val="24"/>
                <w:lang w:val="en-GB"/>
              </w:rPr>
              <w:t>Priority is given to applicants whose projects are implemented in weak territories and in territories with a set of social indicators of moderate weakness.</w:t>
            </w:r>
            <w:r w:rsidR="00BE3272" w:rsidRPr="001F66B6">
              <w:rPr>
                <w:color w:val="auto"/>
                <w:vertAlign w:val="superscript"/>
                <w:lang w:val="en-GB"/>
              </w:rPr>
              <w:t xml:space="preserve"> 2</w:t>
            </w:r>
            <w:r w:rsidR="001149C4" w:rsidRPr="001F66B6">
              <w:rPr>
                <w:i/>
                <w:iCs/>
                <w:sz w:val="24"/>
                <w:szCs w:val="24"/>
                <w:lang w:val="en-GB"/>
              </w:rPr>
              <w:t xml:space="preserve"> </w:t>
            </w:r>
          </w:p>
          <w:p w14:paraId="5760D1ED" w14:textId="77777777" w:rsidR="00637152" w:rsidRPr="001F66B6" w:rsidRDefault="00637152" w:rsidP="00637152">
            <w:pPr>
              <w:pStyle w:val="Style4"/>
              <w:spacing w:line="266" w:lineRule="exact"/>
              <w:jc w:val="both"/>
              <w:rPr>
                <w:i/>
                <w:iCs/>
                <w:sz w:val="24"/>
                <w:szCs w:val="24"/>
                <w:lang w:val="en-GB"/>
              </w:rPr>
            </w:pPr>
          </w:p>
          <w:p w14:paraId="7ED26618" w14:textId="552F1704" w:rsidR="000A3412" w:rsidRPr="001F66B6" w:rsidRDefault="001149C4" w:rsidP="000A3412">
            <w:pPr>
              <w:pStyle w:val="Style4"/>
              <w:spacing w:line="266" w:lineRule="exact"/>
              <w:rPr>
                <w:i/>
                <w:iCs/>
                <w:sz w:val="24"/>
                <w:szCs w:val="24"/>
                <w:lang w:val="en-GB"/>
              </w:rPr>
            </w:pPr>
            <w:r w:rsidRPr="001F66B6">
              <w:rPr>
                <w:i/>
                <w:iCs/>
                <w:sz w:val="24"/>
                <w:szCs w:val="24"/>
                <w:lang w:val="en-GB"/>
              </w:rPr>
              <w:t xml:space="preserve">30 </w:t>
            </w:r>
            <w:r w:rsidR="00F52960" w:rsidRPr="001F66B6">
              <w:rPr>
                <w:i/>
                <w:iCs/>
                <w:sz w:val="24"/>
                <w:szCs w:val="24"/>
                <w:lang w:val="en-GB"/>
              </w:rPr>
              <w:t>points</w:t>
            </w:r>
            <w:r w:rsidRPr="001F66B6">
              <w:rPr>
                <w:i/>
                <w:iCs/>
                <w:sz w:val="24"/>
                <w:szCs w:val="24"/>
                <w:lang w:val="en-GB"/>
              </w:rPr>
              <w:t xml:space="preserve"> </w:t>
            </w:r>
            <w:r w:rsidR="00F52960" w:rsidRPr="001F66B6">
              <w:rPr>
                <w:i/>
                <w:iCs/>
                <w:sz w:val="24"/>
                <w:szCs w:val="24"/>
                <w:lang w:val="en-GB"/>
              </w:rPr>
              <w:t>–</w:t>
            </w:r>
            <w:r w:rsidRPr="001F66B6">
              <w:rPr>
                <w:i/>
                <w:iCs/>
                <w:sz w:val="24"/>
                <w:szCs w:val="24"/>
                <w:lang w:val="en-GB"/>
              </w:rPr>
              <w:t xml:space="preserve"> </w:t>
            </w:r>
            <w:r w:rsidR="00F52960" w:rsidRPr="001F66B6">
              <w:rPr>
                <w:rStyle w:val="CharStyle8"/>
                <w:lang w:val="en-GB"/>
              </w:rPr>
              <w:t xml:space="preserve">if the Project is planned to be implemented in a municipality that is classified as a weak average territory: </w:t>
            </w:r>
            <w:r w:rsidR="000A3412" w:rsidRPr="001F66B6">
              <w:rPr>
                <w:i/>
                <w:iCs/>
                <w:sz w:val="24"/>
                <w:szCs w:val="24"/>
                <w:lang w:val="en-GB"/>
              </w:rPr>
              <w:t>Ignalin</w:t>
            </w:r>
            <w:r w:rsidR="00F52960" w:rsidRPr="001F66B6">
              <w:rPr>
                <w:i/>
                <w:iCs/>
                <w:sz w:val="24"/>
                <w:szCs w:val="24"/>
                <w:lang w:val="en-GB"/>
              </w:rPr>
              <w:t>a district</w:t>
            </w:r>
            <w:r w:rsidR="000A3412" w:rsidRPr="001F66B6">
              <w:rPr>
                <w:i/>
                <w:iCs/>
                <w:sz w:val="24"/>
                <w:szCs w:val="24"/>
                <w:lang w:val="en-GB"/>
              </w:rPr>
              <w:t xml:space="preserve"> </w:t>
            </w:r>
            <w:r w:rsidR="00F52960" w:rsidRPr="001F66B6">
              <w:rPr>
                <w:i/>
                <w:iCs/>
                <w:sz w:val="24"/>
                <w:szCs w:val="24"/>
                <w:lang w:val="en-GB"/>
              </w:rPr>
              <w:t>municipality</w:t>
            </w:r>
            <w:r w:rsidR="000A3412" w:rsidRPr="001F66B6">
              <w:rPr>
                <w:i/>
                <w:iCs/>
                <w:sz w:val="24"/>
                <w:szCs w:val="24"/>
                <w:lang w:val="en-GB"/>
              </w:rPr>
              <w:t>, Jurbark</w:t>
            </w:r>
            <w:r w:rsidR="00F52960" w:rsidRPr="001F66B6">
              <w:rPr>
                <w:i/>
                <w:iCs/>
                <w:sz w:val="24"/>
                <w:szCs w:val="24"/>
                <w:lang w:val="en-GB"/>
              </w:rPr>
              <w:t>as district municipality</w:t>
            </w:r>
            <w:r w:rsidR="000A3412" w:rsidRPr="001F66B6">
              <w:rPr>
                <w:i/>
                <w:iCs/>
                <w:sz w:val="24"/>
                <w:szCs w:val="24"/>
                <w:lang w:val="en-GB"/>
              </w:rPr>
              <w:t>, Lazdij</w:t>
            </w:r>
            <w:r w:rsidR="00F52960" w:rsidRPr="001F66B6">
              <w:rPr>
                <w:i/>
                <w:iCs/>
                <w:sz w:val="24"/>
                <w:szCs w:val="24"/>
                <w:lang w:val="en-GB"/>
              </w:rPr>
              <w:t>ai district municipality</w:t>
            </w:r>
            <w:r w:rsidR="000A3412" w:rsidRPr="001F66B6">
              <w:rPr>
                <w:i/>
                <w:iCs/>
                <w:sz w:val="24"/>
                <w:szCs w:val="24"/>
                <w:lang w:val="en-GB"/>
              </w:rPr>
              <w:t>, Pagėgi</w:t>
            </w:r>
            <w:r w:rsidR="00F52960" w:rsidRPr="001F66B6">
              <w:rPr>
                <w:i/>
                <w:iCs/>
                <w:sz w:val="24"/>
                <w:szCs w:val="24"/>
                <w:lang w:val="en-GB"/>
              </w:rPr>
              <w:t>ai municipality</w:t>
            </w:r>
            <w:r w:rsidR="000A3412" w:rsidRPr="001F66B6">
              <w:rPr>
                <w:i/>
                <w:iCs/>
                <w:sz w:val="24"/>
                <w:szCs w:val="24"/>
                <w:lang w:val="en-GB"/>
              </w:rPr>
              <w:t>, Rokiški</w:t>
            </w:r>
            <w:r w:rsidR="00F52960" w:rsidRPr="001F66B6">
              <w:rPr>
                <w:i/>
                <w:iCs/>
                <w:sz w:val="24"/>
                <w:szCs w:val="24"/>
                <w:lang w:val="en-GB"/>
              </w:rPr>
              <w:t>s district municipality</w:t>
            </w:r>
            <w:r w:rsidR="000A3412" w:rsidRPr="001F66B6">
              <w:rPr>
                <w:i/>
                <w:iCs/>
                <w:sz w:val="24"/>
                <w:szCs w:val="24"/>
                <w:lang w:val="en-GB"/>
              </w:rPr>
              <w:t>, Skuod</w:t>
            </w:r>
            <w:r w:rsidR="00F52960" w:rsidRPr="001F66B6">
              <w:rPr>
                <w:i/>
                <w:iCs/>
                <w:sz w:val="24"/>
                <w:szCs w:val="24"/>
                <w:lang w:val="en-GB"/>
              </w:rPr>
              <w:t>as district municipality</w:t>
            </w:r>
            <w:r w:rsidR="000A3412" w:rsidRPr="001F66B6">
              <w:rPr>
                <w:i/>
                <w:iCs/>
                <w:sz w:val="24"/>
                <w:szCs w:val="24"/>
                <w:lang w:val="en-GB"/>
              </w:rPr>
              <w:t>, Visagin</w:t>
            </w:r>
            <w:r w:rsidR="00F52960" w:rsidRPr="001F66B6">
              <w:rPr>
                <w:i/>
                <w:iCs/>
                <w:sz w:val="24"/>
                <w:szCs w:val="24"/>
                <w:lang w:val="en-GB"/>
              </w:rPr>
              <w:t xml:space="preserve">as municipality. </w:t>
            </w:r>
            <w:r w:rsidR="000A3412" w:rsidRPr="001F66B6">
              <w:rPr>
                <w:i/>
                <w:iCs/>
                <w:sz w:val="24"/>
                <w:szCs w:val="24"/>
                <w:lang w:val="en-GB"/>
              </w:rPr>
              <w:t xml:space="preserve"> </w:t>
            </w:r>
          </w:p>
          <w:p w14:paraId="4862D418" w14:textId="0ADEFD02" w:rsidR="00637152" w:rsidRPr="001F66B6" w:rsidRDefault="00622619" w:rsidP="001149C4">
            <w:pPr>
              <w:pStyle w:val="Style4"/>
              <w:spacing w:line="266" w:lineRule="exact"/>
              <w:rPr>
                <w:i/>
                <w:iCs/>
                <w:sz w:val="24"/>
                <w:szCs w:val="24"/>
                <w:lang w:val="en-GB"/>
              </w:rPr>
            </w:pPr>
            <w:r w:rsidRPr="001F66B6">
              <w:rPr>
                <w:i/>
                <w:iCs/>
                <w:sz w:val="24"/>
                <w:szCs w:val="24"/>
                <w:lang w:val="en-GB"/>
              </w:rPr>
              <w:t xml:space="preserve"> </w:t>
            </w:r>
          </w:p>
          <w:p w14:paraId="4F859B75" w14:textId="47F939A0" w:rsidR="007E2031" w:rsidRPr="001F66B6" w:rsidRDefault="001149C4" w:rsidP="00F52960">
            <w:pPr>
              <w:pStyle w:val="Style4"/>
              <w:spacing w:line="266" w:lineRule="exact"/>
              <w:rPr>
                <w:i/>
                <w:iCs/>
                <w:sz w:val="24"/>
                <w:szCs w:val="24"/>
                <w:lang w:val="en-GB"/>
              </w:rPr>
            </w:pPr>
            <w:r w:rsidRPr="001F66B6">
              <w:rPr>
                <w:i/>
                <w:iCs/>
                <w:sz w:val="24"/>
                <w:szCs w:val="24"/>
                <w:lang w:val="en-GB"/>
              </w:rPr>
              <w:t xml:space="preserve">20 </w:t>
            </w:r>
            <w:r w:rsidR="00F52960" w:rsidRPr="001F66B6">
              <w:rPr>
                <w:i/>
                <w:iCs/>
                <w:sz w:val="24"/>
                <w:szCs w:val="24"/>
                <w:lang w:val="en-GB"/>
              </w:rPr>
              <w:t>points</w:t>
            </w:r>
            <w:r w:rsidRPr="001F66B6">
              <w:rPr>
                <w:i/>
                <w:iCs/>
                <w:sz w:val="24"/>
                <w:szCs w:val="24"/>
                <w:lang w:val="en-GB"/>
              </w:rPr>
              <w:t xml:space="preserve"> </w:t>
            </w:r>
            <w:r w:rsidR="00F52960" w:rsidRPr="001F66B6">
              <w:rPr>
                <w:i/>
                <w:iCs/>
                <w:sz w:val="24"/>
                <w:szCs w:val="24"/>
                <w:lang w:val="en-GB"/>
              </w:rPr>
              <w:t>–</w:t>
            </w:r>
            <w:r w:rsidRPr="001F66B6">
              <w:rPr>
                <w:i/>
                <w:iCs/>
                <w:sz w:val="24"/>
                <w:szCs w:val="24"/>
                <w:lang w:val="en-GB"/>
              </w:rPr>
              <w:t xml:space="preserve"> </w:t>
            </w:r>
            <w:r w:rsidR="00F52960" w:rsidRPr="001F66B6">
              <w:rPr>
                <w:rStyle w:val="CharStyle8"/>
                <w:lang w:val="en-GB"/>
              </w:rPr>
              <w:t xml:space="preserve">if the Project is planned to be implemented in a municipality that is classified as an average territory: </w:t>
            </w:r>
            <w:r w:rsidR="000A3412" w:rsidRPr="001F66B6">
              <w:rPr>
                <w:i/>
                <w:iCs/>
                <w:sz w:val="24"/>
                <w:szCs w:val="24"/>
                <w:lang w:val="en-GB"/>
              </w:rPr>
              <w:t>Akmenė</w:t>
            </w:r>
            <w:r w:rsidR="00F52960" w:rsidRPr="001F66B6">
              <w:rPr>
                <w:i/>
                <w:iCs/>
                <w:sz w:val="24"/>
                <w:szCs w:val="24"/>
                <w:lang w:val="en-GB"/>
              </w:rPr>
              <w:t xml:space="preserve"> district municipality</w:t>
            </w:r>
            <w:r w:rsidR="000A3412" w:rsidRPr="001F66B6">
              <w:rPr>
                <w:i/>
                <w:iCs/>
                <w:sz w:val="24"/>
                <w:szCs w:val="24"/>
                <w:lang w:val="en-GB"/>
              </w:rPr>
              <w:t>, Alyt</w:t>
            </w:r>
            <w:r w:rsidR="00F52960" w:rsidRPr="001F66B6">
              <w:rPr>
                <w:i/>
                <w:iCs/>
                <w:sz w:val="24"/>
                <w:szCs w:val="24"/>
                <w:lang w:val="en-GB"/>
              </w:rPr>
              <w:t>us city municipality</w:t>
            </w:r>
            <w:r w:rsidR="000A3412" w:rsidRPr="001F66B6">
              <w:rPr>
                <w:i/>
                <w:iCs/>
                <w:sz w:val="24"/>
                <w:szCs w:val="24"/>
                <w:lang w:val="en-GB"/>
              </w:rPr>
              <w:t>, Alyt</w:t>
            </w:r>
            <w:r w:rsidR="00F52960" w:rsidRPr="001F66B6">
              <w:rPr>
                <w:i/>
                <w:iCs/>
                <w:sz w:val="24"/>
                <w:szCs w:val="24"/>
                <w:lang w:val="en-GB"/>
              </w:rPr>
              <w:t>us district municipality</w:t>
            </w:r>
            <w:r w:rsidR="000A3412" w:rsidRPr="001F66B6">
              <w:rPr>
                <w:i/>
                <w:iCs/>
                <w:sz w:val="24"/>
                <w:szCs w:val="24"/>
                <w:lang w:val="en-GB"/>
              </w:rPr>
              <w:t>, Anykšči</w:t>
            </w:r>
            <w:r w:rsidR="00F52960" w:rsidRPr="001F66B6">
              <w:rPr>
                <w:i/>
                <w:iCs/>
                <w:sz w:val="24"/>
                <w:szCs w:val="24"/>
                <w:lang w:val="en-GB"/>
              </w:rPr>
              <w:t>ai district municipality</w:t>
            </w:r>
            <w:r w:rsidR="000A3412" w:rsidRPr="001F66B6">
              <w:rPr>
                <w:i/>
                <w:iCs/>
                <w:sz w:val="24"/>
                <w:szCs w:val="24"/>
                <w:lang w:val="en-GB"/>
              </w:rPr>
              <w:t>, Biršton</w:t>
            </w:r>
            <w:r w:rsidR="00F52960" w:rsidRPr="001F66B6">
              <w:rPr>
                <w:i/>
                <w:iCs/>
                <w:sz w:val="24"/>
                <w:szCs w:val="24"/>
                <w:lang w:val="en-GB"/>
              </w:rPr>
              <w:t>as municipality</w:t>
            </w:r>
            <w:r w:rsidR="000A3412" w:rsidRPr="001F66B6">
              <w:rPr>
                <w:i/>
                <w:iCs/>
                <w:sz w:val="24"/>
                <w:szCs w:val="24"/>
                <w:lang w:val="en-GB"/>
              </w:rPr>
              <w:t>, Birž</w:t>
            </w:r>
            <w:r w:rsidR="00F52960" w:rsidRPr="001F66B6">
              <w:rPr>
                <w:i/>
                <w:iCs/>
                <w:sz w:val="24"/>
                <w:szCs w:val="24"/>
                <w:lang w:val="en-GB"/>
              </w:rPr>
              <w:t>ai district municipality</w:t>
            </w:r>
            <w:r w:rsidR="000A3412" w:rsidRPr="001F66B6">
              <w:rPr>
                <w:i/>
                <w:iCs/>
                <w:sz w:val="24"/>
                <w:szCs w:val="24"/>
                <w:lang w:val="en-GB"/>
              </w:rPr>
              <w:t>, Druskinink</w:t>
            </w:r>
            <w:r w:rsidR="00F52960" w:rsidRPr="001F66B6">
              <w:rPr>
                <w:i/>
                <w:iCs/>
                <w:sz w:val="24"/>
                <w:szCs w:val="24"/>
                <w:lang w:val="en-GB"/>
              </w:rPr>
              <w:t>ai municipality</w:t>
            </w:r>
            <w:r w:rsidR="000A3412" w:rsidRPr="001F66B6">
              <w:rPr>
                <w:i/>
                <w:iCs/>
                <w:sz w:val="24"/>
                <w:szCs w:val="24"/>
                <w:lang w:val="en-GB"/>
              </w:rPr>
              <w:t>, Joniški</w:t>
            </w:r>
            <w:r w:rsidR="00F52960" w:rsidRPr="001F66B6">
              <w:rPr>
                <w:i/>
                <w:iCs/>
                <w:sz w:val="24"/>
                <w:szCs w:val="24"/>
                <w:lang w:val="en-GB"/>
              </w:rPr>
              <w:t>s district municipality</w:t>
            </w:r>
            <w:r w:rsidR="000A3412" w:rsidRPr="001F66B6">
              <w:rPr>
                <w:i/>
                <w:iCs/>
                <w:sz w:val="24"/>
                <w:szCs w:val="24"/>
                <w:lang w:val="en-GB"/>
              </w:rPr>
              <w:t>, Kalvarij</w:t>
            </w:r>
            <w:r w:rsidR="00F52960" w:rsidRPr="001F66B6">
              <w:rPr>
                <w:i/>
                <w:iCs/>
                <w:sz w:val="24"/>
                <w:szCs w:val="24"/>
                <w:lang w:val="en-GB"/>
              </w:rPr>
              <w:t>a municipality</w:t>
            </w:r>
            <w:r w:rsidR="000A3412" w:rsidRPr="001F66B6">
              <w:rPr>
                <w:i/>
                <w:iCs/>
                <w:sz w:val="24"/>
                <w:szCs w:val="24"/>
                <w:lang w:val="en-GB"/>
              </w:rPr>
              <w:t>, Kazlų Rūd</w:t>
            </w:r>
            <w:r w:rsidR="00F52960" w:rsidRPr="001F66B6">
              <w:rPr>
                <w:i/>
                <w:iCs/>
                <w:sz w:val="24"/>
                <w:szCs w:val="24"/>
                <w:lang w:val="en-GB"/>
              </w:rPr>
              <w:t>a municipality</w:t>
            </w:r>
            <w:r w:rsidR="000A3412" w:rsidRPr="001F66B6">
              <w:rPr>
                <w:i/>
                <w:iCs/>
                <w:sz w:val="24"/>
                <w:szCs w:val="24"/>
                <w:lang w:val="en-GB"/>
              </w:rPr>
              <w:t>, Kėdaini</w:t>
            </w:r>
            <w:r w:rsidR="00F52960" w:rsidRPr="001F66B6">
              <w:rPr>
                <w:i/>
                <w:iCs/>
                <w:sz w:val="24"/>
                <w:szCs w:val="24"/>
                <w:lang w:val="en-GB"/>
              </w:rPr>
              <w:t>ai district municipality</w:t>
            </w:r>
            <w:r w:rsidR="000A3412" w:rsidRPr="001F66B6">
              <w:rPr>
                <w:i/>
                <w:iCs/>
                <w:sz w:val="24"/>
                <w:szCs w:val="24"/>
                <w:lang w:val="en-GB"/>
              </w:rPr>
              <w:t>, Kelmė</w:t>
            </w:r>
            <w:r w:rsidR="00B02757" w:rsidRPr="001F66B6">
              <w:rPr>
                <w:i/>
                <w:iCs/>
                <w:sz w:val="24"/>
                <w:szCs w:val="24"/>
                <w:lang w:val="en-GB"/>
              </w:rPr>
              <w:t xml:space="preserve"> district municipality</w:t>
            </w:r>
            <w:r w:rsidR="000A3412" w:rsidRPr="001F66B6">
              <w:rPr>
                <w:i/>
                <w:iCs/>
                <w:sz w:val="24"/>
                <w:szCs w:val="24"/>
                <w:lang w:val="en-GB"/>
              </w:rPr>
              <w:t>, Kupiški</w:t>
            </w:r>
            <w:r w:rsidR="00B02757" w:rsidRPr="001F66B6">
              <w:rPr>
                <w:i/>
                <w:iCs/>
                <w:sz w:val="24"/>
                <w:szCs w:val="24"/>
                <w:lang w:val="en-GB"/>
              </w:rPr>
              <w:t>s district municipality</w:t>
            </w:r>
            <w:r w:rsidR="000A3412" w:rsidRPr="001F66B6">
              <w:rPr>
                <w:i/>
                <w:iCs/>
                <w:sz w:val="24"/>
                <w:szCs w:val="24"/>
                <w:lang w:val="en-GB"/>
              </w:rPr>
              <w:t>, Mažeiki</w:t>
            </w:r>
            <w:r w:rsidR="00B02757" w:rsidRPr="001F66B6">
              <w:rPr>
                <w:i/>
                <w:iCs/>
                <w:sz w:val="24"/>
                <w:szCs w:val="24"/>
                <w:lang w:val="en-GB"/>
              </w:rPr>
              <w:t>ai district municipality</w:t>
            </w:r>
            <w:r w:rsidR="000A3412" w:rsidRPr="001F66B6">
              <w:rPr>
                <w:i/>
                <w:iCs/>
                <w:sz w:val="24"/>
                <w:szCs w:val="24"/>
                <w:lang w:val="en-GB"/>
              </w:rPr>
              <w:t>., Pakruoj</w:t>
            </w:r>
            <w:r w:rsidR="00B02757" w:rsidRPr="001F66B6">
              <w:rPr>
                <w:i/>
                <w:iCs/>
                <w:sz w:val="24"/>
                <w:szCs w:val="24"/>
                <w:lang w:val="en-GB"/>
              </w:rPr>
              <w:t>is district municipality</w:t>
            </w:r>
            <w:r w:rsidR="000A3412" w:rsidRPr="001F66B6">
              <w:rPr>
                <w:i/>
                <w:iCs/>
                <w:sz w:val="24"/>
                <w:szCs w:val="24"/>
                <w:lang w:val="en-GB"/>
              </w:rPr>
              <w:t>, Pasval</w:t>
            </w:r>
            <w:r w:rsidR="00B02757" w:rsidRPr="001F66B6">
              <w:rPr>
                <w:i/>
                <w:iCs/>
                <w:sz w:val="24"/>
                <w:szCs w:val="24"/>
                <w:lang w:val="en-GB"/>
              </w:rPr>
              <w:t>ys district municipality</w:t>
            </w:r>
            <w:r w:rsidR="000A3412" w:rsidRPr="001F66B6">
              <w:rPr>
                <w:i/>
                <w:iCs/>
                <w:sz w:val="24"/>
                <w:szCs w:val="24"/>
                <w:lang w:val="en-GB"/>
              </w:rPr>
              <w:t>, Radviliški</w:t>
            </w:r>
            <w:r w:rsidR="00B02757" w:rsidRPr="001F66B6">
              <w:rPr>
                <w:i/>
                <w:iCs/>
                <w:sz w:val="24"/>
                <w:szCs w:val="24"/>
                <w:lang w:val="en-GB"/>
              </w:rPr>
              <w:t>s district municipality</w:t>
            </w:r>
            <w:r w:rsidR="000A3412" w:rsidRPr="001F66B6">
              <w:rPr>
                <w:i/>
                <w:iCs/>
                <w:sz w:val="24"/>
                <w:szCs w:val="24"/>
                <w:lang w:val="en-GB"/>
              </w:rPr>
              <w:t>, Raseini</w:t>
            </w:r>
            <w:r w:rsidR="00B02757" w:rsidRPr="001F66B6">
              <w:rPr>
                <w:i/>
                <w:iCs/>
                <w:sz w:val="24"/>
                <w:szCs w:val="24"/>
                <w:lang w:val="en-GB"/>
              </w:rPr>
              <w:t>ai district municipality</w:t>
            </w:r>
            <w:r w:rsidR="000A3412" w:rsidRPr="001F66B6">
              <w:rPr>
                <w:i/>
                <w:iCs/>
                <w:sz w:val="24"/>
                <w:szCs w:val="24"/>
                <w:lang w:val="en-GB"/>
              </w:rPr>
              <w:t>, Šaki</w:t>
            </w:r>
            <w:r w:rsidR="00B02757" w:rsidRPr="001F66B6">
              <w:rPr>
                <w:i/>
                <w:iCs/>
                <w:sz w:val="24"/>
                <w:szCs w:val="24"/>
                <w:lang w:val="en-GB"/>
              </w:rPr>
              <w:t>ai district municipality</w:t>
            </w:r>
            <w:r w:rsidR="000A3412" w:rsidRPr="001F66B6">
              <w:rPr>
                <w:i/>
                <w:iCs/>
                <w:sz w:val="24"/>
                <w:szCs w:val="24"/>
                <w:lang w:val="en-GB"/>
              </w:rPr>
              <w:t>, Šilutė</w:t>
            </w:r>
            <w:r w:rsidR="00B02757" w:rsidRPr="001F66B6">
              <w:rPr>
                <w:i/>
                <w:iCs/>
                <w:sz w:val="24"/>
                <w:szCs w:val="24"/>
                <w:lang w:val="en-GB"/>
              </w:rPr>
              <w:t xml:space="preserve"> district municipality</w:t>
            </w:r>
            <w:r w:rsidR="000A3412" w:rsidRPr="001F66B6">
              <w:rPr>
                <w:i/>
                <w:iCs/>
                <w:sz w:val="24"/>
                <w:szCs w:val="24"/>
                <w:lang w:val="en-GB"/>
              </w:rPr>
              <w:t>, Švenčion</w:t>
            </w:r>
            <w:r w:rsidR="00B02757" w:rsidRPr="001F66B6">
              <w:rPr>
                <w:i/>
                <w:iCs/>
                <w:sz w:val="24"/>
                <w:szCs w:val="24"/>
                <w:lang w:val="en-GB"/>
              </w:rPr>
              <w:t>ys district municipality</w:t>
            </w:r>
            <w:r w:rsidR="000A3412" w:rsidRPr="001F66B6">
              <w:rPr>
                <w:i/>
                <w:iCs/>
                <w:sz w:val="24"/>
                <w:szCs w:val="24"/>
                <w:lang w:val="en-GB"/>
              </w:rPr>
              <w:t>, Tauragės</w:t>
            </w:r>
            <w:r w:rsidR="00B02757" w:rsidRPr="001F66B6">
              <w:rPr>
                <w:i/>
                <w:iCs/>
                <w:sz w:val="24"/>
                <w:szCs w:val="24"/>
                <w:lang w:val="en-GB"/>
              </w:rPr>
              <w:t xml:space="preserve"> district municipality</w:t>
            </w:r>
            <w:r w:rsidR="000A3412" w:rsidRPr="001F66B6">
              <w:rPr>
                <w:i/>
                <w:iCs/>
                <w:sz w:val="24"/>
                <w:szCs w:val="24"/>
                <w:lang w:val="en-GB"/>
              </w:rPr>
              <w:t>, Telši</w:t>
            </w:r>
            <w:r w:rsidR="00B02757" w:rsidRPr="001F66B6">
              <w:rPr>
                <w:i/>
                <w:iCs/>
                <w:sz w:val="24"/>
                <w:szCs w:val="24"/>
                <w:lang w:val="en-GB"/>
              </w:rPr>
              <w:t>ai district municipality</w:t>
            </w:r>
            <w:r w:rsidR="000A3412" w:rsidRPr="001F66B6">
              <w:rPr>
                <w:i/>
                <w:iCs/>
                <w:sz w:val="24"/>
                <w:szCs w:val="24"/>
                <w:lang w:val="en-GB"/>
              </w:rPr>
              <w:t>, Ukmergė</w:t>
            </w:r>
            <w:r w:rsidR="00B02757" w:rsidRPr="001F66B6">
              <w:rPr>
                <w:i/>
                <w:iCs/>
                <w:sz w:val="24"/>
                <w:szCs w:val="24"/>
                <w:lang w:val="en-GB"/>
              </w:rPr>
              <w:t xml:space="preserve"> district municipality</w:t>
            </w:r>
            <w:r w:rsidR="000A3412" w:rsidRPr="001F66B6">
              <w:rPr>
                <w:i/>
                <w:iCs/>
                <w:sz w:val="24"/>
                <w:szCs w:val="24"/>
                <w:lang w:val="en-GB"/>
              </w:rPr>
              <w:t>, Varėn</w:t>
            </w:r>
            <w:r w:rsidR="00B02757" w:rsidRPr="001F66B6">
              <w:rPr>
                <w:i/>
                <w:iCs/>
                <w:sz w:val="24"/>
                <w:szCs w:val="24"/>
                <w:lang w:val="en-GB"/>
              </w:rPr>
              <w:t>a district municipality</w:t>
            </w:r>
            <w:r w:rsidR="000A3412" w:rsidRPr="001F66B6">
              <w:rPr>
                <w:i/>
                <w:iCs/>
                <w:sz w:val="24"/>
                <w:szCs w:val="24"/>
                <w:lang w:val="en-GB"/>
              </w:rPr>
              <w:t>, Vilkaviški</w:t>
            </w:r>
            <w:r w:rsidR="00B02757" w:rsidRPr="001F66B6">
              <w:rPr>
                <w:i/>
                <w:iCs/>
                <w:sz w:val="24"/>
                <w:szCs w:val="24"/>
                <w:lang w:val="en-GB"/>
              </w:rPr>
              <w:t>s district municipality</w:t>
            </w:r>
            <w:r w:rsidR="000A3412" w:rsidRPr="001F66B6">
              <w:rPr>
                <w:i/>
                <w:iCs/>
                <w:sz w:val="24"/>
                <w:szCs w:val="24"/>
                <w:lang w:val="en-GB"/>
              </w:rPr>
              <w:t>, Zaras</w:t>
            </w:r>
            <w:r w:rsidR="00B02757" w:rsidRPr="001F66B6">
              <w:rPr>
                <w:i/>
                <w:iCs/>
                <w:sz w:val="24"/>
                <w:szCs w:val="24"/>
                <w:lang w:val="en-GB"/>
              </w:rPr>
              <w:t xml:space="preserve">ai district municipality. </w:t>
            </w:r>
          </w:p>
          <w:p w14:paraId="30756999" w14:textId="77777777" w:rsidR="007E2031" w:rsidRPr="001F66B6" w:rsidRDefault="007E2031" w:rsidP="00F52960">
            <w:pPr>
              <w:pStyle w:val="Style4"/>
              <w:spacing w:line="266" w:lineRule="exact"/>
              <w:rPr>
                <w:i/>
                <w:iCs/>
                <w:sz w:val="24"/>
                <w:szCs w:val="24"/>
                <w:lang w:val="en-GB"/>
              </w:rPr>
            </w:pPr>
          </w:p>
          <w:p w14:paraId="03A3AD7C" w14:textId="53A9B444" w:rsidR="007E2031" w:rsidRPr="001F66B6" w:rsidRDefault="007E2031" w:rsidP="00F52960">
            <w:pPr>
              <w:pStyle w:val="Style4"/>
              <w:spacing w:line="266" w:lineRule="exact"/>
              <w:rPr>
                <w:i/>
                <w:iCs/>
                <w:sz w:val="24"/>
                <w:szCs w:val="24"/>
                <w:lang w:val="en-GB"/>
              </w:rPr>
            </w:pPr>
          </w:p>
        </w:tc>
        <w:tc>
          <w:tcPr>
            <w:tcW w:w="1416" w:type="dxa"/>
            <w:tcBorders>
              <w:left w:val="single" w:sz="4" w:space="0" w:color="auto"/>
              <w:bottom w:val="single" w:sz="4" w:space="0" w:color="auto"/>
            </w:tcBorders>
            <w:shd w:val="clear" w:color="auto" w:fill="FFFFFF"/>
          </w:tcPr>
          <w:p w14:paraId="2D0A148F" w14:textId="77777777" w:rsidR="00637152" w:rsidRPr="001F66B6" w:rsidRDefault="00637152" w:rsidP="001149C4">
            <w:pPr>
              <w:rPr>
                <w:rStyle w:val="CharStyle7"/>
                <w:sz w:val="24"/>
                <w:szCs w:val="24"/>
                <w:lang w:val="en-GB"/>
              </w:rPr>
            </w:pPr>
          </w:p>
          <w:p w14:paraId="4718B314" w14:textId="77777777" w:rsidR="00637152" w:rsidRPr="001F66B6" w:rsidRDefault="00637152" w:rsidP="001149C4">
            <w:pPr>
              <w:rPr>
                <w:rStyle w:val="CharStyle7"/>
                <w:sz w:val="24"/>
                <w:szCs w:val="24"/>
                <w:lang w:val="en-GB"/>
              </w:rPr>
            </w:pPr>
          </w:p>
          <w:p w14:paraId="6890DB14" w14:textId="77777777" w:rsidR="00637152" w:rsidRPr="001F66B6" w:rsidRDefault="00637152" w:rsidP="001149C4">
            <w:pPr>
              <w:rPr>
                <w:rStyle w:val="CharStyle7"/>
                <w:sz w:val="24"/>
                <w:szCs w:val="24"/>
                <w:lang w:val="en-GB"/>
              </w:rPr>
            </w:pPr>
          </w:p>
          <w:p w14:paraId="3CD50A10" w14:textId="77777777" w:rsidR="00637152" w:rsidRPr="001F66B6" w:rsidRDefault="00637152" w:rsidP="001149C4">
            <w:pPr>
              <w:rPr>
                <w:rStyle w:val="CharStyle7"/>
                <w:sz w:val="24"/>
                <w:szCs w:val="24"/>
                <w:lang w:val="en-GB"/>
              </w:rPr>
            </w:pPr>
          </w:p>
          <w:p w14:paraId="1D96922B" w14:textId="77777777" w:rsidR="001149C4" w:rsidRPr="001F66B6" w:rsidRDefault="001149C4" w:rsidP="00637152">
            <w:pPr>
              <w:jc w:val="center"/>
              <w:rPr>
                <w:rStyle w:val="CharStyle7"/>
                <w:sz w:val="24"/>
                <w:szCs w:val="24"/>
                <w:lang w:val="en-GB"/>
              </w:rPr>
            </w:pPr>
            <w:r w:rsidRPr="001F66B6">
              <w:rPr>
                <w:rStyle w:val="CharStyle7"/>
                <w:sz w:val="24"/>
                <w:szCs w:val="24"/>
                <w:lang w:val="en-GB"/>
              </w:rPr>
              <w:t>30</w:t>
            </w:r>
          </w:p>
          <w:p w14:paraId="167C86A6" w14:textId="78F4BD87" w:rsidR="00637152" w:rsidRPr="001F66B6" w:rsidRDefault="00637152" w:rsidP="00637152">
            <w:pPr>
              <w:rPr>
                <w:rStyle w:val="CharStyle7"/>
                <w:sz w:val="24"/>
                <w:szCs w:val="24"/>
                <w:lang w:val="en-GB"/>
              </w:rPr>
            </w:pPr>
          </w:p>
          <w:p w14:paraId="6017DA94" w14:textId="314EBF10" w:rsidR="00C21CF9" w:rsidRPr="001F66B6" w:rsidRDefault="00C21CF9" w:rsidP="00637152">
            <w:pPr>
              <w:rPr>
                <w:rStyle w:val="CharStyle7"/>
                <w:sz w:val="24"/>
                <w:szCs w:val="24"/>
                <w:lang w:val="en-GB"/>
              </w:rPr>
            </w:pPr>
          </w:p>
          <w:p w14:paraId="35049B03" w14:textId="0CBB7F89" w:rsidR="00BE3272" w:rsidRPr="001F66B6" w:rsidRDefault="00BE3272" w:rsidP="00637152">
            <w:pPr>
              <w:rPr>
                <w:rStyle w:val="CharStyle7"/>
                <w:sz w:val="24"/>
                <w:szCs w:val="24"/>
                <w:lang w:val="en-GB"/>
              </w:rPr>
            </w:pPr>
          </w:p>
          <w:p w14:paraId="10185C27" w14:textId="77777777" w:rsidR="00BE3272" w:rsidRPr="001F66B6" w:rsidRDefault="00BE3272" w:rsidP="00637152">
            <w:pPr>
              <w:rPr>
                <w:rStyle w:val="CharStyle7"/>
                <w:sz w:val="24"/>
                <w:szCs w:val="24"/>
                <w:lang w:val="en-GB"/>
              </w:rPr>
            </w:pPr>
          </w:p>
          <w:p w14:paraId="60A4A92F" w14:textId="77777777" w:rsidR="00C21CF9" w:rsidRPr="001F66B6" w:rsidRDefault="00C21CF9" w:rsidP="00637152">
            <w:pPr>
              <w:rPr>
                <w:rStyle w:val="CharStyle7"/>
                <w:sz w:val="24"/>
                <w:szCs w:val="24"/>
                <w:lang w:val="en-GB"/>
              </w:rPr>
            </w:pPr>
          </w:p>
          <w:p w14:paraId="39432831" w14:textId="1F1F4742" w:rsidR="00637152" w:rsidRPr="001F66B6" w:rsidRDefault="00637152" w:rsidP="00637152">
            <w:pPr>
              <w:jc w:val="center"/>
              <w:rPr>
                <w:lang w:val="en-GB"/>
              </w:rPr>
            </w:pPr>
            <w:r w:rsidRPr="001F66B6">
              <w:rPr>
                <w:rStyle w:val="CharStyle7"/>
                <w:sz w:val="24"/>
                <w:szCs w:val="24"/>
                <w:lang w:val="en-GB"/>
              </w:rPr>
              <w:t>20</w:t>
            </w:r>
          </w:p>
        </w:tc>
        <w:tc>
          <w:tcPr>
            <w:tcW w:w="1282" w:type="dxa"/>
            <w:tcBorders>
              <w:left w:val="single" w:sz="4" w:space="0" w:color="auto"/>
              <w:bottom w:val="single" w:sz="4" w:space="0" w:color="auto"/>
            </w:tcBorders>
            <w:shd w:val="clear" w:color="auto" w:fill="FFFFFF"/>
          </w:tcPr>
          <w:p w14:paraId="6069B7D7" w14:textId="77777777" w:rsidR="001149C4" w:rsidRPr="001F66B6" w:rsidRDefault="001149C4" w:rsidP="001149C4">
            <w:pPr>
              <w:rPr>
                <w:lang w:val="en-GB"/>
              </w:rPr>
            </w:pPr>
          </w:p>
        </w:tc>
        <w:tc>
          <w:tcPr>
            <w:tcW w:w="2592" w:type="dxa"/>
            <w:tcBorders>
              <w:left w:val="single" w:sz="4" w:space="0" w:color="auto"/>
              <w:bottom w:val="single" w:sz="4" w:space="0" w:color="auto"/>
              <w:right w:val="single" w:sz="4" w:space="0" w:color="auto"/>
            </w:tcBorders>
            <w:shd w:val="clear" w:color="auto" w:fill="FFFFFF"/>
          </w:tcPr>
          <w:p w14:paraId="52BE9D5A" w14:textId="558FC106" w:rsidR="001149C4" w:rsidRPr="001F66B6" w:rsidRDefault="00486F8F" w:rsidP="001149C4">
            <w:pPr>
              <w:rPr>
                <w:lang w:val="en-GB"/>
              </w:rPr>
            </w:pPr>
            <w:r>
              <w:rPr>
                <w:rStyle w:val="CharStyle7"/>
                <w:sz w:val="24"/>
                <w:szCs w:val="24"/>
                <w:lang w:val="en-GB"/>
              </w:rPr>
              <w:t>Application</w:t>
            </w:r>
          </w:p>
        </w:tc>
      </w:tr>
      <w:tr w:rsidR="001149C4" w:rsidRPr="001F66B6" w14:paraId="1B973D97" w14:textId="77777777" w:rsidTr="009D59FD">
        <w:trPr>
          <w:trHeight w:hRule="exact" w:val="331"/>
        </w:trPr>
        <w:tc>
          <w:tcPr>
            <w:tcW w:w="9705" w:type="dxa"/>
            <w:gridSpan w:val="3"/>
            <w:tcBorders>
              <w:top w:val="single" w:sz="4" w:space="0" w:color="auto"/>
              <w:left w:val="single" w:sz="4" w:space="0" w:color="auto"/>
            </w:tcBorders>
            <w:shd w:val="clear" w:color="auto" w:fill="FFFFFF"/>
          </w:tcPr>
          <w:p w14:paraId="62094354" w14:textId="521AAF6F" w:rsidR="001149C4" w:rsidRPr="001F66B6" w:rsidRDefault="007E2031" w:rsidP="001149C4">
            <w:pPr>
              <w:pStyle w:val="Style4"/>
              <w:shd w:val="clear" w:color="auto" w:fill="auto"/>
              <w:spacing w:line="244" w:lineRule="exact"/>
              <w:jc w:val="right"/>
              <w:rPr>
                <w:sz w:val="24"/>
                <w:szCs w:val="24"/>
                <w:lang w:val="en-GB"/>
              </w:rPr>
            </w:pPr>
            <w:r w:rsidRPr="001F66B6">
              <w:rPr>
                <w:rStyle w:val="CharStyle13"/>
                <w:sz w:val="24"/>
                <w:szCs w:val="24"/>
                <w:lang w:val="en-GB"/>
              </w:rPr>
              <w:t>TOTAL SCORE AWARDED</w:t>
            </w:r>
          </w:p>
        </w:tc>
        <w:tc>
          <w:tcPr>
            <w:tcW w:w="2698" w:type="dxa"/>
            <w:gridSpan w:val="2"/>
            <w:tcBorders>
              <w:top w:val="single" w:sz="4" w:space="0" w:color="auto"/>
              <w:left w:val="single" w:sz="4" w:space="0" w:color="auto"/>
            </w:tcBorders>
            <w:shd w:val="clear" w:color="auto" w:fill="FFFFFF"/>
          </w:tcPr>
          <w:p w14:paraId="1868E089" w14:textId="77777777" w:rsidR="001149C4" w:rsidRPr="001F66B6" w:rsidRDefault="001149C4" w:rsidP="001149C4">
            <w:pPr>
              <w:rPr>
                <w:lang w:val="en-GB"/>
              </w:rPr>
            </w:pPr>
          </w:p>
        </w:tc>
        <w:tc>
          <w:tcPr>
            <w:tcW w:w="2592" w:type="dxa"/>
            <w:tcBorders>
              <w:top w:val="single" w:sz="4" w:space="0" w:color="auto"/>
              <w:left w:val="single" w:sz="4" w:space="0" w:color="auto"/>
              <w:right w:val="single" w:sz="4" w:space="0" w:color="auto"/>
            </w:tcBorders>
            <w:shd w:val="clear" w:color="auto" w:fill="FFFFFF"/>
          </w:tcPr>
          <w:p w14:paraId="0A7A9448" w14:textId="77777777" w:rsidR="001149C4" w:rsidRPr="001F66B6" w:rsidRDefault="001149C4" w:rsidP="001149C4">
            <w:pPr>
              <w:rPr>
                <w:lang w:val="en-GB"/>
              </w:rPr>
            </w:pPr>
          </w:p>
        </w:tc>
      </w:tr>
      <w:tr w:rsidR="001149C4" w:rsidRPr="001F66B6" w14:paraId="0A0F58FA" w14:textId="77777777" w:rsidTr="00F16D6F">
        <w:trPr>
          <w:trHeight w:hRule="exact" w:val="2665"/>
        </w:trPr>
        <w:tc>
          <w:tcPr>
            <w:tcW w:w="14995" w:type="dxa"/>
            <w:gridSpan w:val="6"/>
            <w:tcBorders>
              <w:top w:val="single" w:sz="4" w:space="0" w:color="auto"/>
              <w:left w:val="single" w:sz="4" w:space="0" w:color="auto"/>
              <w:bottom w:val="single" w:sz="4" w:space="0" w:color="auto"/>
              <w:right w:val="single" w:sz="4" w:space="0" w:color="auto"/>
            </w:tcBorders>
            <w:shd w:val="clear" w:color="auto" w:fill="FFFFFF"/>
          </w:tcPr>
          <w:p w14:paraId="6C4C8571" w14:textId="093D7619" w:rsidR="000A3412" w:rsidRPr="001F66B6" w:rsidRDefault="00BE3272" w:rsidP="001149C4">
            <w:pPr>
              <w:pStyle w:val="Style4"/>
              <w:shd w:val="clear" w:color="auto" w:fill="auto"/>
              <w:spacing w:line="317" w:lineRule="exact"/>
              <w:jc w:val="both"/>
              <w:rPr>
                <w:color w:val="auto"/>
                <w:lang w:val="en-GB"/>
              </w:rPr>
            </w:pPr>
            <w:r w:rsidRPr="001F66B6">
              <w:rPr>
                <w:rStyle w:val="CharStyle14"/>
                <w:sz w:val="22"/>
                <w:szCs w:val="22"/>
                <w:vertAlign w:val="superscript"/>
                <w:lang w:val="en-GB"/>
              </w:rPr>
              <w:t>1</w:t>
            </w:r>
            <w:r w:rsidR="00195F6B" w:rsidRPr="001F66B6">
              <w:rPr>
                <w:color w:val="auto"/>
                <w:lang w:val="en-GB"/>
              </w:rPr>
              <w:t xml:space="preserve"> Cooperation with organizations working on the principles of volunteering, institutions organizing art, folk art or other similar activities, social service providers, employment service, institutions providing physical activity and sports services, and non-governmental organizations promotes the mutual exchange of information; involvement of institutions in expanding the services of Well-being </w:t>
            </w:r>
            <w:r w:rsidR="009D17B7">
              <w:rPr>
                <w:color w:val="auto"/>
                <w:lang w:val="en-GB"/>
              </w:rPr>
              <w:t>Adviser</w:t>
            </w:r>
            <w:r w:rsidR="00195F6B" w:rsidRPr="001F66B6">
              <w:rPr>
                <w:color w:val="auto"/>
                <w:lang w:val="en-GB"/>
              </w:rPr>
              <w:t xml:space="preserve">s in the region as well as in facilitating the involvement of recipients of the services of Well-being </w:t>
            </w:r>
            <w:r w:rsidR="009D17B7">
              <w:rPr>
                <w:color w:val="auto"/>
                <w:lang w:val="en-GB"/>
              </w:rPr>
              <w:t>Adviser</w:t>
            </w:r>
            <w:r w:rsidR="00195F6B" w:rsidRPr="001F66B6">
              <w:rPr>
                <w:color w:val="auto"/>
                <w:lang w:val="en-GB"/>
              </w:rPr>
              <w:t>s in the activities carried out by institutions.</w:t>
            </w:r>
            <w:r w:rsidR="000A3412" w:rsidRPr="001F66B6">
              <w:rPr>
                <w:color w:val="auto"/>
                <w:lang w:val="en-GB"/>
              </w:rPr>
              <w:t xml:space="preserve"> </w:t>
            </w:r>
          </w:p>
          <w:p w14:paraId="20F3EEB8" w14:textId="77777777" w:rsidR="00BE3272" w:rsidRPr="001F66B6" w:rsidRDefault="00BE3272" w:rsidP="001149C4">
            <w:pPr>
              <w:pStyle w:val="Style4"/>
              <w:shd w:val="clear" w:color="auto" w:fill="auto"/>
              <w:spacing w:line="317" w:lineRule="exact"/>
              <w:jc w:val="both"/>
              <w:rPr>
                <w:color w:val="auto"/>
                <w:lang w:val="en-GB"/>
              </w:rPr>
            </w:pPr>
          </w:p>
          <w:p w14:paraId="14227C83" w14:textId="49CDA4A2" w:rsidR="00BE3272" w:rsidRPr="001F66B6" w:rsidRDefault="00BE3272" w:rsidP="00C33212">
            <w:pPr>
              <w:pStyle w:val="Style4"/>
              <w:shd w:val="clear" w:color="auto" w:fill="auto"/>
              <w:spacing w:line="317" w:lineRule="exact"/>
              <w:jc w:val="both"/>
              <w:rPr>
                <w:sz w:val="22"/>
                <w:szCs w:val="22"/>
                <w:lang w:val="en-GB"/>
              </w:rPr>
            </w:pPr>
            <w:r w:rsidRPr="001F66B6">
              <w:rPr>
                <w:color w:val="auto"/>
                <w:vertAlign w:val="superscript"/>
                <w:lang w:val="en-GB"/>
              </w:rPr>
              <w:t>2</w:t>
            </w:r>
            <w:r w:rsidR="00C33212" w:rsidRPr="001F66B6">
              <w:rPr>
                <w:color w:val="auto"/>
                <w:vertAlign w:val="superscript"/>
                <w:lang w:val="en-GB"/>
              </w:rPr>
              <w:t xml:space="preserve"> </w:t>
            </w:r>
            <w:r w:rsidR="00C33212" w:rsidRPr="001F66B6">
              <w:rPr>
                <w:rStyle w:val="CharStyle14"/>
                <w:sz w:val="20"/>
                <w:szCs w:val="20"/>
                <w:lang w:val="en-GB"/>
              </w:rPr>
              <w:t>Based on the Master Plan of the Territory of the Republic of Lithuania approved by the Resolution No IX-1154 of the Seimas of the Republic of Lithuania of 29 October 2002 on the Master Plan of the Territory of the Republic of Lithuania. Information is publicly available at</w:t>
            </w:r>
            <w:r w:rsidRPr="001F66B6">
              <w:rPr>
                <w:rStyle w:val="CharStyle14"/>
                <w:sz w:val="20"/>
                <w:szCs w:val="20"/>
                <w:lang w:val="en-GB"/>
              </w:rPr>
              <w:t xml:space="preserve">: </w:t>
            </w:r>
            <w:hyperlink r:id="rId11" w:history="1">
              <w:r w:rsidRPr="001F66B6">
                <w:rPr>
                  <w:rStyle w:val="CharStyle15"/>
                  <w:sz w:val="20"/>
                  <w:szCs w:val="20"/>
                  <w:lang w:val="en-GB"/>
                </w:rPr>
                <w:t>http://www.bendrasisplanas.lt/interaktyvus-duomenys/</w:t>
              </w:r>
            </w:hyperlink>
            <w:r w:rsidRPr="001F66B6">
              <w:rPr>
                <w:rStyle w:val="CharStyle14"/>
                <w:sz w:val="20"/>
                <w:szCs w:val="20"/>
                <w:lang w:val="en-GB" w:eastAsia="en-US" w:bidi="en-US"/>
              </w:rPr>
              <w:t xml:space="preserve">. </w:t>
            </w:r>
            <w:r w:rsidR="00C33212" w:rsidRPr="001F66B6">
              <w:rPr>
                <w:rStyle w:val="CharStyle14"/>
                <w:sz w:val="20"/>
                <w:szCs w:val="20"/>
                <w:lang w:val="en-GB"/>
              </w:rPr>
              <w:t xml:space="preserve">Municipalities are evaluated according to a set of social indicators. The evaluation is based on the information provided on the closing date for the submission of </w:t>
            </w:r>
            <w:r w:rsidR="00486F8F">
              <w:rPr>
                <w:rStyle w:val="CharStyle14"/>
                <w:sz w:val="20"/>
                <w:szCs w:val="20"/>
                <w:lang w:val="en-GB"/>
              </w:rPr>
              <w:t>application</w:t>
            </w:r>
            <w:r w:rsidR="00C33212" w:rsidRPr="001F66B6">
              <w:rPr>
                <w:rStyle w:val="CharStyle14"/>
                <w:sz w:val="20"/>
                <w:szCs w:val="20"/>
                <w:lang w:val="en-GB"/>
              </w:rPr>
              <w:t>s.</w:t>
            </w:r>
          </w:p>
        </w:tc>
      </w:tr>
    </w:tbl>
    <w:p w14:paraId="55758CA8" w14:textId="3288BC2B" w:rsidR="00C33212" w:rsidRPr="001F66B6" w:rsidRDefault="00C33212" w:rsidP="00C33212">
      <w:pPr>
        <w:pStyle w:val="Style11"/>
        <w:shd w:val="clear" w:color="auto" w:fill="auto"/>
        <w:rPr>
          <w:sz w:val="22"/>
          <w:szCs w:val="22"/>
          <w:lang w:val="en-GB"/>
        </w:rPr>
      </w:pPr>
      <w:r w:rsidRPr="001F66B6">
        <w:rPr>
          <w:sz w:val="22"/>
          <w:szCs w:val="22"/>
          <w:lang w:val="en-GB"/>
        </w:rPr>
        <w:t>If the project is planned to be implemented with a partner, the evaluation is carried out according to the municipality that meets the least criteria.</w:t>
      </w:r>
    </w:p>
    <w:p w14:paraId="09D528D2" w14:textId="19A1F1C9" w:rsidR="001149C4" w:rsidRPr="001F66B6" w:rsidRDefault="001149C4" w:rsidP="001149C4">
      <w:pPr>
        <w:pStyle w:val="Style11"/>
        <w:shd w:val="clear" w:color="auto" w:fill="auto"/>
        <w:rPr>
          <w:sz w:val="22"/>
          <w:szCs w:val="22"/>
          <w:lang w:val="en-GB"/>
        </w:rPr>
      </w:pPr>
    </w:p>
    <w:p w14:paraId="240C0554" w14:textId="02401B9E" w:rsidR="00DD744F" w:rsidRDefault="00DD744F">
      <w:pPr>
        <w:rPr>
          <w:lang w:val="en-GB"/>
        </w:rPr>
      </w:pPr>
    </w:p>
    <w:p w14:paraId="70702575" w14:textId="1959E807" w:rsidR="00953A59" w:rsidRDefault="00953A59">
      <w:pPr>
        <w:rPr>
          <w:lang w:val="en-GB"/>
        </w:rPr>
      </w:pPr>
    </w:p>
    <w:p w14:paraId="29271BF4" w14:textId="77777777" w:rsidR="00953A59" w:rsidRPr="001F66B6" w:rsidRDefault="00953A59">
      <w:pPr>
        <w:rPr>
          <w:lang w:val="en-GB"/>
        </w:rPr>
      </w:pPr>
    </w:p>
    <w:p w14:paraId="4EBE11A0" w14:textId="77777777" w:rsidR="00953A59" w:rsidRPr="006536A6" w:rsidRDefault="00953A59" w:rsidP="00953A59">
      <w:pPr>
        <w:pStyle w:val="Style4"/>
        <w:keepNext/>
        <w:keepLines/>
        <w:shd w:val="clear" w:color="auto" w:fill="auto"/>
        <w:ind w:left="20"/>
        <w:jc w:val="center"/>
        <w:rPr>
          <w:b/>
          <w:bCs/>
          <w:color w:val="auto"/>
          <w:sz w:val="24"/>
          <w:szCs w:val="24"/>
          <w:lang w:val="en-GB"/>
        </w:rPr>
      </w:pPr>
      <w:r w:rsidRPr="006536A6">
        <w:rPr>
          <w:b/>
          <w:bCs/>
          <w:sz w:val="24"/>
          <w:szCs w:val="24"/>
          <w:lang w:val="en-GB"/>
        </w:rPr>
        <w:t>METHODOLOGY FOR CALCULATING DEMAND FOR THE SERVICES IN MUNICIPALITIES</w:t>
      </w:r>
    </w:p>
    <w:p w14:paraId="6CB7024F" w14:textId="77777777" w:rsidR="00953A59" w:rsidRPr="006536A6" w:rsidRDefault="00953A59" w:rsidP="00953A59">
      <w:pPr>
        <w:spacing w:after="160" w:line="288" w:lineRule="exact"/>
        <w:ind w:firstLine="1320"/>
        <w:jc w:val="both"/>
        <w:rPr>
          <w:spacing w:val="10"/>
          <w:lang w:val="en-GB"/>
        </w:rPr>
      </w:pPr>
    </w:p>
    <w:p w14:paraId="43E09313" w14:textId="0AA403EE" w:rsidR="00953A59" w:rsidRPr="006536A6" w:rsidRDefault="00953A59" w:rsidP="00953A59">
      <w:pPr>
        <w:spacing w:after="160" w:line="288" w:lineRule="exact"/>
        <w:ind w:left="709" w:right="393" w:firstLine="425"/>
        <w:jc w:val="both"/>
        <w:rPr>
          <w:color w:val="auto"/>
          <w:spacing w:val="10"/>
          <w:lang w:val="en-GB"/>
        </w:rPr>
      </w:pPr>
      <w:r w:rsidRPr="006536A6">
        <w:rPr>
          <w:spacing w:val="10"/>
          <w:lang w:val="en-GB"/>
        </w:rPr>
        <w:t xml:space="preserve">The objective of the measure is to help individuals who encounter the first symptoms of possible depression or anxiety disorder thus preventing the development of these diseases. The measure also aims to increase access to health promotion services. Therefore, the demand for Well-being </w:t>
      </w:r>
      <w:r w:rsidR="009D17B7">
        <w:rPr>
          <w:spacing w:val="10"/>
          <w:lang w:val="en-GB"/>
        </w:rPr>
        <w:t>Adviser</w:t>
      </w:r>
      <w:r w:rsidRPr="006536A6">
        <w:rPr>
          <w:spacing w:val="10"/>
          <w:lang w:val="en-GB"/>
        </w:rPr>
        <w:t>s in municipalities was measured against three criteria:</w:t>
      </w:r>
    </w:p>
    <w:p w14:paraId="19771BD8" w14:textId="77777777" w:rsidR="00953A59" w:rsidRPr="006536A6" w:rsidRDefault="00953A59" w:rsidP="00953A59">
      <w:pPr>
        <w:pStyle w:val="ListParagraph"/>
        <w:numPr>
          <w:ilvl w:val="0"/>
          <w:numId w:val="5"/>
        </w:numPr>
        <w:spacing w:after="160" w:line="288" w:lineRule="exact"/>
        <w:ind w:right="393"/>
        <w:jc w:val="both"/>
        <w:rPr>
          <w:rFonts w:ascii="Times New Roman" w:hAnsi="Times New Roman"/>
          <w:spacing w:val="10"/>
          <w:lang w:val="en-GB"/>
        </w:rPr>
      </w:pPr>
      <w:r w:rsidRPr="006536A6">
        <w:rPr>
          <w:rFonts w:ascii="Times New Roman" w:hAnsi="Times New Roman"/>
          <w:spacing w:val="10"/>
          <w:lang w:val="en-GB"/>
        </w:rPr>
        <w:t xml:space="preserve">Priority is given to municipalities with the highest </w:t>
      </w:r>
      <w:r w:rsidRPr="006536A6">
        <w:rPr>
          <w:rFonts w:ascii="Times New Roman" w:hAnsi="Times New Roman"/>
          <w:b/>
          <w:bCs/>
          <w:spacing w:val="10"/>
          <w:lang w:val="en-GB"/>
        </w:rPr>
        <w:t>incidence</w:t>
      </w:r>
      <w:r w:rsidRPr="006536A6">
        <w:rPr>
          <w:rFonts w:ascii="Times New Roman" w:hAnsi="Times New Roman"/>
          <w:spacing w:val="10"/>
          <w:lang w:val="en-GB"/>
        </w:rPr>
        <w:t xml:space="preserve"> </w:t>
      </w:r>
      <w:r w:rsidRPr="006536A6">
        <w:rPr>
          <w:rFonts w:ascii="Times New Roman" w:hAnsi="Times New Roman"/>
          <w:b/>
          <w:bCs/>
          <w:spacing w:val="10"/>
          <w:lang w:val="en-GB"/>
        </w:rPr>
        <w:t>of depression</w:t>
      </w:r>
      <w:r w:rsidRPr="006536A6">
        <w:rPr>
          <w:rFonts w:ascii="Times New Roman" w:hAnsi="Times New Roman"/>
          <w:spacing w:val="10"/>
          <w:lang w:val="en-GB"/>
        </w:rPr>
        <w:t xml:space="preserve"> in 2017, 2018, 2019 (indicator / 100,000 inhabitants (ICD-10 F30-F32)</w:t>
      </w:r>
      <w:r w:rsidRPr="006536A6">
        <w:rPr>
          <w:rFonts w:ascii="Times New Roman" w:hAnsi="Times New Roman"/>
          <w:vertAlign w:val="superscript"/>
          <w:lang w:val="en-GB"/>
        </w:rPr>
        <w:footnoteReference w:id="2"/>
      </w:r>
      <w:r w:rsidRPr="006536A6">
        <w:rPr>
          <w:rFonts w:ascii="Times New Roman" w:hAnsi="Times New Roman"/>
          <w:spacing w:val="10"/>
          <w:lang w:val="en-GB"/>
        </w:rPr>
        <w:t>;</w:t>
      </w:r>
    </w:p>
    <w:p w14:paraId="0973DC14" w14:textId="77777777" w:rsidR="00953A59" w:rsidRPr="006536A6" w:rsidRDefault="00953A59" w:rsidP="00953A59">
      <w:pPr>
        <w:pStyle w:val="ListParagraph"/>
        <w:numPr>
          <w:ilvl w:val="0"/>
          <w:numId w:val="5"/>
        </w:numPr>
        <w:spacing w:after="160" w:line="288" w:lineRule="exact"/>
        <w:ind w:right="393"/>
        <w:jc w:val="both"/>
        <w:rPr>
          <w:rFonts w:ascii="Times New Roman" w:hAnsi="Times New Roman"/>
          <w:spacing w:val="10"/>
          <w:lang w:val="en-GB"/>
        </w:rPr>
      </w:pPr>
      <w:r w:rsidRPr="006536A6">
        <w:rPr>
          <w:rFonts w:ascii="Times New Roman" w:hAnsi="Times New Roman"/>
          <w:spacing w:val="10"/>
          <w:lang w:val="en-GB"/>
        </w:rPr>
        <w:t xml:space="preserve">Priority is given to municipalities with the highest </w:t>
      </w:r>
      <w:r w:rsidRPr="006536A6">
        <w:rPr>
          <w:rFonts w:ascii="Times New Roman" w:hAnsi="Times New Roman"/>
          <w:b/>
          <w:bCs/>
          <w:spacing w:val="10"/>
          <w:lang w:val="en-GB"/>
        </w:rPr>
        <w:t>incidence</w:t>
      </w:r>
      <w:r w:rsidRPr="006536A6">
        <w:rPr>
          <w:rFonts w:ascii="Times New Roman" w:hAnsi="Times New Roman"/>
          <w:spacing w:val="10"/>
          <w:lang w:val="en-GB"/>
        </w:rPr>
        <w:t xml:space="preserve"> </w:t>
      </w:r>
      <w:r w:rsidRPr="006536A6">
        <w:rPr>
          <w:rFonts w:ascii="Times New Roman" w:hAnsi="Times New Roman"/>
          <w:b/>
          <w:bCs/>
          <w:spacing w:val="10"/>
          <w:lang w:val="en-GB"/>
        </w:rPr>
        <w:t>of anxiety disorders</w:t>
      </w:r>
      <w:r w:rsidRPr="006536A6">
        <w:rPr>
          <w:rFonts w:ascii="Times New Roman" w:hAnsi="Times New Roman"/>
          <w:spacing w:val="10"/>
          <w:lang w:val="en-GB"/>
        </w:rPr>
        <w:t xml:space="preserve"> in 2017, 2018, 2019 (indicator / 100,000 inhabitants (ICD-10 F40-F42)</w:t>
      </w:r>
      <w:r w:rsidRPr="006536A6">
        <w:rPr>
          <w:rFonts w:ascii="Times New Roman" w:hAnsi="Times New Roman"/>
          <w:spacing w:val="10"/>
          <w:vertAlign w:val="superscript"/>
          <w:lang w:val="en-GB"/>
        </w:rPr>
        <w:t>1</w:t>
      </w:r>
      <w:r w:rsidRPr="006536A6">
        <w:rPr>
          <w:rFonts w:ascii="Times New Roman" w:hAnsi="Times New Roman"/>
          <w:spacing w:val="10"/>
          <w:lang w:val="en-GB"/>
        </w:rPr>
        <w:t xml:space="preserve">; </w:t>
      </w:r>
    </w:p>
    <w:p w14:paraId="3CCE9DFE" w14:textId="77777777" w:rsidR="00953A59" w:rsidRPr="006536A6" w:rsidRDefault="00953A59" w:rsidP="00953A59">
      <w:pPr>
        <w:pStyle w:val="ListParagraph"/>
        <w:numPr>
          <w:ilvl w:val="0"/>
          <w:numId w:val="5"/>
        </w:numPr>
        <w:spacing w:after="160" w:line="288" w:lineRule="exact"/>
        <w:ind w:right="393"/>
        <w:jc w:val="both"/>
        <w:rPr>
          <w:rFonts w:ascii="Times New Roman" w:hAnsi="Times New Roman"/>
          <w:spacing w:val="10"/>
          <w:lang w:val="en-GB"/>
        </w:rPr>
      </w:pPr>
      <w:r w:rsidRPr="006536A6">
        <w:rPr>
          <w:rFonts w:ascii="Times New Roman" w:hAnsi="Times New Roman"/>
          <w:spacing w:val="10"/>
          <w:lang w:val="en-GB"/>
        </w:rPr>
        <w:t xml:space="preserve">Priority is given to municipalities with the lowest </w:t>
      </w:r>
      <w:r w:rsidRPr="006536A6">
        <w:rPr>
          <w:rFonts w:ascii="Times New Roman" w:hAnsi="Times New Roman"/>
          <w:b/>
          <w:bCs/>
          <w:spacing w:val="10"/>
          <w:lang w:val="en-GB"/>
        </w:rPr>
        <w:t>number of psychologist positions occupied</w:t>
      </w:r>
      <w:r w:rsidRPr="006536A6">
        <w:rPr>
          <w:rFonts w:ascii="Times New Roman" w:hAnsi="Times New Roman"/>
          <w:spacing w:val="10"/>
          <w:lang w:val="en-GB"/>
        </w:rPr>
        <w:t xml:space="preserve"> in 2017, 2018, 2019 (</w:t>
      </w:r>
      <w:r w:rsidRPr="006536A6">
        <w:rPr>
          <w:rFonts w:ascii="Times New Roman" w:hAnsi="Times New Roman"/>
          <w:b/>
          <w:bCs/>
          <w:spacing w:val="10"/>
          <w:lang w:val="en-GB"/>
        </w:rPr>
        <w:t>in public and private institutions</w:t>
      </w:r>
      <w:r w:rsidRPr="006536A6">
        <w:rPr>
          <w:rFonts w:ascii="Times New Roman" w:hAnsi="Times New Roman"/>
          <w:spacing w:val="10"/>
          <w:lang w:val="en-GB"/>
        </w:rPr>
        <w:t>; indicator / 100,000 inhabitants)</w:t>
      </w:r>
      <w:r w:rsidRPr="006536A6">
        <w:rPr>
          <w:rFonts w:ascii="Times New Roman" w:hAnsi="Times New Roman"/>
          <w:spacing w:val="10"/>
          <w:vertAlign w:val="superscript"/>
          <w:lang w:val="en-GB"/>
        </w:rPr>
        <w:t>1</w:t>
      </w:r>
      <w:r w:rsidRPr="006536A6">
        <w:rPr>
          <w:rFonts w:ascii="Times New Roman" w:hAnsi="Times New Roman"/>
          <w:spacing w:val="10"/>
          <w:lang w:val="en-GB"/>
        </w:rPr>
        <w:t>.</w:t>
      </w:r>
    </w:p>
    <w:p w14:paraId="5D8FF1FD" w14:textId="77777777" w:rsidR="00953A59" w:rsidRPr="006536A6" w:rsidRDefault="00953A59" w:rsidP="00953A59">
      <w:pPr>
        <w:spacing w:after="205" w:line="288" w:lineRule="exact"/>
        <w:ind w:left="709" w:right="393" w:firstLine="425"/>
        <w:jc w:val="both"/>
        <w:rPr>
          <w:color w:val="auto"/>
          <w:spacing w:val="10"/>
          <w:lang w:val="en-GB"/>
        </w:rPr>
      </w:pPr>
      <w:r w:rsidRPr="006536A6">
        <w:rPr>
          <w:spacing w:val="10"/>
          <w:lang w:val="en-GB"/>
        </w:rPr>
        <w:t xml:space="preserve">Data from the last three years is evaluated - averages of the data for the years 2017, 2018, 2019 of all 3 indicators are calculated. </w:t>
      </w:r>
    </w:p>
    <w:p w14:paraId="76435325" w14:textId="77777777" w:rsidR="00953A59" w:rsidRPr="006536A6" w:rsidRDefault="00953A59" w:rsidP="00953A59">
      <w:pPr>
        <w:keepNext/>
        <w:keepLines/>
        <w:spacing w:after="115" w:line="232" w:lineRule="exact"/>
        <w:ind w:left="709" w:right="393" w:firstLine="425"/>
        <w:jc w:val="both"/>
        <w:outlineLvl w:val="0"/>
        <w:rPr>
          <w:b/>
          <w:bCs/>
          <w:color w:val="auto"/>
          <w:lang w:val="en-GB"/>
        </w:rPr>
      </w:pPr>
      <w:r w:rsidRPr="006536A6">
        <w:rPr>
          <w:b/>
          <w:bCs/>
          <w:lang w:val="en-GB"/>
        </w:rPr>
        <w:lastRenderedPageBreak/>
        <w:t xml:space="preserve">Calculation of intermediate scores: </w:t>
      </w:r>
    </w:p>
    <w:p w14:paraId="0FD9A349" w14:textId="77777777" w:rsidR="00953A59" w:rsidRPr="006536A6" w:rsidRDefault="00953A59" w:rsidP="00953A59">
      <w:pPr>
        <w:spacing w:after="160" w:line="288" w:lineRule="exact"/>
        <w:ind w:left="709" w:right="393" w:firstLine="425"/>
        <w:jc w:val="both"/>
        <w:rPr>
          <w:spacing w:val="10"/>
          <w:lang w:val="en-GB"/>
        </w:rPr>
      </w:pPr>
      <w:r w:rsidRPr="006536A6">
        <w:rPr>
          <w:spacing w:val="10"/>
          <w:lang w:val="en-GB"/>
        </w:rPr>
        <w:t>Intermediate scores for incidence of depression indicators are calculated by ranking municipalities: the municipality with the highest incidence of depression based on the average of the last 3 years has a score of 60 points; the municipality which is the second in Lithuania by incidence of depression - a score of 59 points; the municipality which is the third by incidence of depression - a score of 58 points; and so on. The municipality with the lowest incidence of depression has a score of 1 point.</w:t>
      </w:r>
    </w:p>
    <w:p w14:paraId="2B59F047" w14:textId="77777777" w:rsidR="00953A59" w:rsidRPr="006536A6" w:rsidRDefault="00953A59" w:rsidP="00953A59">
      <w:pPr>
        <w:spacing w:after="160" w:line="288" w:lineRule="exact"/>
        <w:ind w:left="709" w:right="393" w:firstLine="425"/>
        <w:jc w:val="both"/>
        <w:rPr>
          <w:spacing w:val="10"/>
          <w:lang w:val="en-GB"/>
        </w:rPr>
      </w:pPr>
      <w:r w:rsidRPr="006536A6">
        <w:rPr>
          <w:spacing w:val="10"/>
          <w:lang w:val="en-GB"/>
        </w:rPr>
        <w:t>Intermediate scores for incidence of anxiety disorders indicators are calculated by ranking municipalities: the municipality with the highest incidence of anxiety disorders based on the average of the last 3 years has a score of 60 points; the municipality which is the second in Lithuania by incidence of anxiety disorders - a score of 59 points; the municipality which is the third by incidence of anxiety disorders - a score of 58 points; and so on. The municipality with the lowest incidence of depression has a score of 1 point.</w:t>
      </w:r>
    </w:p>
    <w:p w14:paraId="34639595" w14:textId="77777777" w:rsidR="00953A59" w:rsidRPr="006536A6" w:rsidRDefault="00953A59" w:rsidP="00953A59">
      <w:pPr>
        <w:spacing w:after="205" w:line="288" w:lineRule="exact"/>
        <w:ind w:left="709" w:right="393" w:firstLine="425"/>
        <w:jc w:val="both"/>
        <w:rPr>
          <w:spacing w:val="10"/>
          <w:lang w:val="en-GB"/>
        </w:rPr>
      </w:pPr>
      <w:r w:rsidRPr="006536A6">
        <w:rPr>
          <w:spacing w:val="10"/>
          <w:lang w:val="en-GB"/>
        </w:rPr>
        <w:t>The intermediate score for the number of psychologist positions occupied is calculated as follows: the municipality with the least number of psychologist positions occupied based on the average of the last 3 years (indicator / 100,000 inhabitants) has a score of 60 points. The municipality with the highest number of psychologist positions occupied (indicator / 100,000 inhabitants) has a score of 1 point.</w:t>
      </w:r>
    </w:p>
    <w:p w14:paraId="6B6E3B09" w14:textId="77777777" w:rsidR="00953A59" w:rsidRPr="006536A6" w:rsidRDefault="00953A59" w:rsidP="00953A59">
      <w:pPr>
        <w:spacing w:after="115" w:line="232" w:lineRule="exact"/>
        <w:ind w:left="709" w:right="393" w:firstLine="425"/>
        <w:jc w:val="both"/>
        <w:rPr>
          <w:color w:val="auto"/>
          <w:spacing w:val="10"/>
          <w:lang w:val="en-GB"/>
        </w:rPr>
      </w:pPr>
      <w:r w:rsidRPr="006536A6">
        <w:rPr>
          <w:spacing w:val="10"/>
          <w:lang w:val="en-GB"/>
        </w:rPr>
        <w:t>The intermediate scores of each municipality are multiplied by weighting factors:</w:t>
      </w:r>
    </w:p>
    <w:p w14:paraId="7EDBB42A" w14:textId="77777777" w:rsidR="00953A59" w:rsidRPr="006536A6" w:rsidRDefault="00953A59" w:rsidP="00953A59">
      <w:pPr>
        <w:numPr>
          <w:ilvl w:val="0"/>
          <w:numId w:val="3"/>
        </w:numPr>
        <w:tabs>
          <w:tab w:val="left" w:pos="1681"/>
        </w:tabs>
        <w:spacing w:line="288" w:lineRule="exact"/>
        <w:ind w:left="709" w:right="393" w:firstLine="425"/>
        <w:jc w:val="both"/>
        <w:rPr>
          <w:color w:val="auto"/>
          <w:spacing w:val="10"/>
          <w:lang w:val="en-GB"/>
        </w:rPr>
      </w:pPr>
      <w:r w:rsidRPr="006536A6">
        <w:rPr>
          <w:spacing w:val="10"/>
          <w:lang w:val="en-GB"/>
        </w:rPr>
        <w:t>incidence of depression – 0.4;</w:t>
      </w:r>
    </w:p>
    <w:p w14:paraId="4D9B9EAD" w14:textId="77777777" w:rsidR="00953A59" w:rsidRPr="006536A6" w:rsidRDefault="00953A59" w:rsidP="00953A59">
      <w:pPr>
        <w:numPr>
          <w:ilvl w:val="0"/>
          <w:numId w:val="3"/>
        </w:numPr>
        <w:tabs>
          <w:tab w:val="left" w:pos="1681"/>
        </w:tabs>
        <w:spacing w:line="288" w:lineRule="exact"/>
        <w:ind w:left="709" w:right="393" w:firstLine="425"/>
        <w:jc w:val="both"/>
        <w:rPr>
          <w:color w:val="auto"/>
          <w:spacing w:val="10"/>
          <w:lang w:val="en-GB"/>
        </w:rPr>
      </w:pPr>
      <w:r w:rsidRPr="006536A6">
        <w:rPr>
          <w:spacing w:val="10"/>
          <w:lang w:val="en-GB"/>
        </w:rPr>
        <w:t>incidence of anxiety disorder – 0.4;</w:t>
      </w:r>
    </w:p>
    <w:p w14:paraId="66233095" w14:textId="77777777" w:rsidR="00953A59" w:rsidRPr="006536A6" w:rsidRDefault="00953A59" w:rsidP="00953A59">
      <w:pPr>
        <w:numPr>
          <w:ilvl w:val="0"/>
          <w:numId w:val="3"/>
        </w:numPr>
        <w:tabs>
          <w:tab w:val="left" w:pos="1681"/>
        </w:tabs>
        <w:spacing w:after="205" w:line="288" w:lineRule="exact"/>
        <w:ind w:left="709" w:right="393" w:firstLine="425"/>
        <w:jc w:val="both"/>
        <w:rPr>
          <w:color w:val="auto"/>
          <w:spacing w:val="10"/>
          <w:lang w:val="en-GB"/>
        </w:rPr>
      </w:pPr>
      <w:r w:rsidRPr="006536A6">
        <w:rPr>
          <w:spacing w:val="10"/>
          <w:lang w:val="en-GB"/>
        </w:rPr>
        <w:t>number of psychologist positions occupied – 0.2.</w:t>
      </w:r>
    </w:p>
    <w:p w14:paraId="6F0BA6E2" w14:textId="77777777" w:rsidR="00953A59" w:rsidRPr="006536A6" w:rsidRDefault="00953A59" w:rsidP="00953A59">
      <w:pPr>
        <w:spacing w:after="115" w:line="232" w:lineRule="exact"/>
        <w:ind w:left="709" w:right="393" w:firstLine="425"/>
        <w:jc w:val="both"/>
        <w:rPr>
          <w:color w:val="auto"/>
          <w:spacing w:val="10"/>
          <w:lang w:val="en-GB"/>
        </w:rPr>
      </w:pPr>
      <w:r w:rsidRPr="006536A6">
        <w:rPr>
          <w:spacing w:val="10"/>
          <w:lang w:val="en-GB"/>
        </w:rPr>
        <w:t>Limitation of indicators and justification of weighting factors:</w:t>
      </w:r>
    </w:p>
    <w:p w14:paraId="2D0E1561" w14:textId="77777777" w:rsidR="00953A59" w:rsidRPr="006536A6" w:rsidRDefault="00953A59" w:rsidP="00953A59">
      <w:pPr>
        <w:spacing w:after="160" w:line="288" w:lineRule="exact"/>
        <w:ind w:left="709" w:right="393" w:firstLine="425"/>
        <w:jc w:val="both"/>
        <w:rPr>
          <w:color w:val="auto"/>
          <w:spacing w:val="10"/>
          <w:lang w:val="en-GB"/>
        </w:rPr>
      </w:pPr>
      <w:r w:rsidRPr="006536A6">
        <w:rPr>
          <w:spacing w:val="10"/>
          <w:lang w:val="en-GB"/>
        </w:rPr>
        <w:t>The incidence indicator is the only and most reliable way to identify which municipalities have an extremely high number of individuals with depression or anxiety. Therefore, this criterion is given a higher weighting factor of 0.8 (0.4 for each indicator).</w:t>
      </w:r>
    </w:p>
    <w:p w14:paraId="1056E5A9" w14:textId="77777777" w:rsidR="00953A59" w:rsidRPr="006536A6" w:rsidRDefault="00953A59" w:rsidP="00953A59">
      <w:pPr>
        <w:spacing w:after="156" w:line="288" w:lineRule="exact"/>
        <w:ind w:left="709" w:right="393" w:firstLine="425"/>
        <w:jc w:val="both"/>
        <w:rPr>
          <w:spacing w:val="10"/>
          <w:lang w:val="en-GB"/>
        </w:rPr>
      </w:pPr>
      <w:r w:rsidRPr="006536A6">
        <w:rPr>
          <w:spacing w:val="10"/>
          <w:lang w:val="en-GB"/>
        </w:rPr>
        <w:t>The number of psychologist positions occupied (100,000 of inhabitants) may be inaccurate because private institutions provide the number of natural persons working as psychologists in the municipality rather than the number of positions occupied. The number of positions occupied does not necessarily indicate the real availability of the service. For this reason, a factor of 0.2 is assigned to this indicator.</w:t>
      </w:r>
    </w:p>
    <w:p w14:paraId="70B53971" w14:textId="77777777" w:rsidR="00953A59" w:rsidRPr="006536A6" w:rsidRDefault="00953A59" w:rsidP="00953A59">
      <w:pPr>
        <w:spacing w:line="293" w:lineRule="exact"/>
        <w:ind w:left="709" w:right="393" w:firstLine="425"/>
        <w:jc w:val="both"/>
        <w:rPr>
          <w:spacing w:val="10"/>
          <w:lang w:val="en-GB"/>
        </w:rPr>
      </w:pPr>
      <w:r w:rsidRPr="006536A6">
        <w:rPr>
          <w:b/>
          <w:bCs/>
          <w:shd w:val="clear" w:color="auto" w:fill="FFFFFF"/>
          <w:lang w:val="en-GB"/>
        </w:rPr>
        <w:t xml:space="preserve">The final score is calculated according to the formula: </w:t>
      </w:r>
      <w:r w:rsidRPr="006536A6">
        <w:rPr>
          <w:spacing w:val="10"/>
          <w:lang w:val="en-GB"/>
        </w:rPr>
        <w:t xml:space="preserve">0.4 * intermediate score of </w:t>
      </w:r>
      <w:r>
        <w:rPr>
          <w:spacing w:val="10"/>
          <w:lang w:val="en-GB"/>
        </w:rPr>
        <w:t xml:space="preserve">the </w:t>
      </w:r>
      <w:r w:rsidRPr="006536A6">
        <w:rPr>
          <w:spacing w:val="10"/>
          <w:lang w:val="en-GB"/>
        </w:rPr>
        <w:t>municipality</w:t>
      </w:r>
      <w:r>
        <w:rPr>
          <w:spacing w:val="10"/>
          <w:lang w:val="en-GB"/>
        </w:rPr>
        <w:t xml:space="preserve"> </w:t>
      </w:r>
      <w:r w:rsidRPr="006536A6">
        <w:rPr>
          <w:spacing w:val="10"/>
          <w:lang w:val="en-GB"/>
        </w:rPr>
        <w:t xml:space="preserve">(anxiety disorders) + 0.4 * intermediate score of </w:t>
      </w:r>
      <w:r>
        <w:rPr>
          <w:spacing w:val="10"/>
          <w:lang w:val="en-GB"/>
        </w:rPr>
        <w:t xml:space="preserve">the </w:t>
      </w:r>
      <w:r w:rsidRPr="006536A6">
        <w:rPr>
          <w:spacing w:val="10"/>
          <w:lang w:val="en-GB"/>
        </w:rPr>
        <w:t xml:space="preserve">municipality (depression) + 0.2 * intermediate score of </w:t>
      </w:r>
      <w:r>
        <w:rPr>
          <w:spacing w:val="10"/>
          <w:lang w:val="en-GB"/>
        </w:rPr>
        <w:t xml:space="preserve">the </w:t>
      </w:r>
      <w:r w:rsidRPr="006536A6">
        <w:rPr>
          <w:spacing w:val="10"/>
          <w:lang w:val="en-GB"/>
        </w:rPr>
        <w:t>municipality (number of psychologist positions).</w:t>
      </w:r>
    </w:p>
    <w:p w14:paraId="736994F7" w14:textId="77777777" w:rsidR="00953A59" w:rsidRPr="006536A6" w:rsidRDefault="00953A59" w:rsidP="00953A59">
      <w:pPr>
        <w:spacing w:line="293" w:lineRule="exact"/>
        <w:ind w:left="709" w:right="393" w:firstLine="425"/>
        <w:jc w:val="both"/>
        <w:rPr>
          <w:color w:val="auto"/>
          <w:spacing w:val="10"/>
          <w:lang w:val="en-GB"/>
        </w:rPr>
      </w:pPr>
    </w:p>
    <w:tbl>
      <w:tblPr>
        <w:tblW w:w="0" w:type="auto"/>
        <w:tblLayout w:type="fixed"/>
        <w:tblCellMar>
          <w:left w:w="10" w:type="dxa"/>
          <w:right w:w="10" w:type="dxa"/>
        </w:tblCellMar>
        <w:tblLook w:val="04A0" w:firstRow="1" w:lastRow="0" w:firstColumn="1" w:lastColumn="0" w:noHBand="0" w:noVBand="1"/>
      </w:tblPr>
      <w:tblGrid>
        <w:gridCol w:w="1450"/>
        <w:gridCol w:w="446"/>
        <w:gridCol w:w="1368"/>
        <w:gridCol w:w="1373"/>
        <w:gridCol w:w="1320"/>
        <w:gridCol w:w="1358"/>
        <w:gridCol w:w="792"/>
        <w:gridCol w:w="408"/>
        <w:gridCol w:w="1747"/>
        <w:gridCol w:w="984"/>
        <w:gridCol w:w="312"/>
        <w:gridCol w:w="408"/>
        <w:gridCol w:w="2112"/>
        <w:gridCol w:w="720"/>
      </w:tblGrid>
      <w:tr w:rsidR="00953A59" w:rsidRPr="006536A6" w14:paraId="486697D7" w14:textId="77777777" w:rsidTr="00470C7E">
        <w:trPr>
          <w:trHeight w:hRule="exact" w:val="302"/>
        </w:trPr>
        <w:tc>
          <w:tcPr>
            <w:tcW w:w="1450" w:type="dxa"/>
            <w:tcBorders>
              <w:top w:val="single" w:sz="4" w:space="0" w:color="auto"/>
              <w:left w:val="single" w:sz="4" w:space="0" w:color="auto"/>
            </w:tcBorders>
            <w:shd w:val="clear" w:color="auto" w:fill="DCE6F0"/>
          </w:tcPr>
          <w:p w14:paraId="3484BDBE" w14:textId="77777777" w:rsidR="00953A59" w:rsidRPr="006536A6" w:rsidRDefault="00953A59" w:rsidP="00470C7E">
            <w:pPr>
              <w:framePr w:w="14798" w:wrap="notBeside" w:vAnchor="text" w:hAnchor="text" w:xAlign="center" w:y="1"/>
              <w:rPr>
                <w:sz w:val="10"/>
                <w:szCs w:val="10"/>
                <w:lang w:val="en-GB"/>
              </w:rPr>
            </w:pPr>
          </w:p>
        </w:tc>
        <w:tc>
          <w:tcPr>
            <w:tcW w:w="446" w:type="dxa"/>
            <w:tcBorders>
              <w:top w:val="single" w:sz="4" w:space="0" w:color="auto"/>
              <w:left w:val="single" w:sz="4" w:space="0" w:color="auto"/>
            </w:tcBorders>
            <w:shd w:val="clear" w:color="auto" w:fill="DCE6F0"/>
          </w:tcPr>
          <w:p w14:paraId="636FFF28" w14:textId="77777777" w:rsidR="00953A59" w:rsidRPr="006536A6" w:rsidRDefault="00953A59" w:rsidP="00470C7E">
            <w:pPr>
              <w:framePr w:w="14798" w:wrap="notBeside" w:vAnchor="text" w:hAnchor="text" w:xAlign="center" w:y="1"/>
              <w:rPr>
                <w:sz w:val="10"/>
                <w:szCs w:val="10"/>
                <w:lang w:val="en-GB"/>
              </w:rPr>
            </w:pPr>
          </w:p>
        </w:tc>
        <w:tc>
          <w:tcPr>
            <w:tcW w:w="4061" w:type="dxa"/>
            <w:gridSpan w:val="3"/>
            <w:tcBorders>
              <w:top w:val="single" w:sz="4" w:space="0" w:color="auto"/>
              <w:left w:val="single" w:sz="4" w:space="0" w:color="auto"/>
            </w:tcBorders>
            <w:shd w:val="clear" w:color="auto" w:fill="DCE6F0"/>
            <w:vAlign w:val="center"/>
          </w:tcPr>
          <w:p w14:paraId="5A9C994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Incidence of anxiety disorders (ICD-10 F40-F43)</w:t>
            </w:r>
          </w:p>
        </w:tc>
        <w:tc>
          <w:tcPr>
            <w:tcW w:w="8841" w:type="dxa"/>
            <w:gridSpan w:val="9"/>
            <w:tcBorders>
              <w:top w:val="single" w:sz="4" w:space="0" w:color="auto"/>
              <w:left w:val="single" w:sz="4" w:space="0" w:color="auto"/>
              <w:right w:val="single" w:sz="4" w:space="0" w:color="auto"/>
            </w:tcBorders>
            <w:shd w:val="clear" w:color="auto" w:fill="DCE6F0"/>
          </w:tcPr>
          <w:p w14:paraId="44B0A995" w14:textId="77777777" w:rsidR="00953A59" w:rsidRPr="006536A6" w:rsidRDefault="00953A59" w:rsidP="00470C7E">
            <w:pPr>
              <w:framePr w:w="14798" w:wrap="notBeside" w:vAnchor="text" w:hAnchor="text" w:xAlign="center" w:y="1"/>
              <w:rPr>
                <w:sz w:val="10"/>
                <w:szCs w:val="10"/>
                <w:lang w:val="en-GB"/>
              </w:rPr>
            </w:pPr>
          </w:p>
        </w:tc>
      </w:tr>
      <w:tr w:rsidR="00953A59" w:rsidRPr="006536A6" w14:paraId="4BFA8D8E" w14:textId="77777777" w:rsidTr="00470C7E">
        <w:trPr>
          <w:trHeight w:hRule="exact" w:val="715"/>
        </w:trPr>
        <w:tc>
          <w:tcPr>
            <w:tcW w:w="1450" w:type="dxa"/>
            <w:tcBorders>
              <w:top w:val="single" w:sz="4" w:space="0" w:color="auto"/>
              <w:left w:val="single" w:sz="4" w:space="0" w:color="auto"/>
            </w:tcBorders>
            <w:shd w:val="clear" w:color="auto" w:fill="FFFFFF"/>
            <w:vAlign w:val="center"/>
          </w:tcPr>
          <w:p w14:paraId="22DBDD5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Municipality</w:t>
            </w:r>
          </w:p>
        </w:tc>
        <w:tc>
          <w:tcPr>
            <w:tcW w:w="446" w:type="dxa"/>
            <w:tcBorders>
              <w:top w:val="single" w:sz="4" w:space="0" w:color="auto"/>
              <w:left w:val="single" w:sz="4" w:space="0" w:color="auto"/>
            </w:tcBorders>
            <w:shd w:val="clear" w:color="auto" w:fill="FFFFFF"/>
          </w:tcPr>
          <w:p w14:paraId="67C7EC7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center"/>
          </w:tcPr>
          <w:p w14:paraId="7BC8379F" w14:textId="77777777" w:rsidR="00953A59" w:rsidRPr="006536A6" w:rsidRDefault="00953A59" w:rsidP="00470C7E">
            <w:pPr>
              <w:framePr w:w="14798" w:wrap="notBeside" w:vAnchor="text" w:hAnchor="text" w:xAlign="center" w:y="1"/>
              <w:spacing w:before="80" w:line="144" w:lineRule="exact"/>
              <w:rPr>
                <w:sz w:val="13"/>
                <w:szCs w:val="13"/>
                <w:lang w:val="en-GB"/>
              </w:rPr>
            </w:pPr>
            <w:r w:rsidRPr="006536A6">
              <w:rPr>
                <w:b/>
                <w:bCs/>
                <w:sz w:val="13"/>
                <w:szCs w:val="13"/>
                <w:lang w:val="en-GB"/>
              </w:rPr>
              <w:t xml:space="preserve">Indicator per 100,000 inhabitants </w:t>
            </w:r>
          </w:p>
        </w:tc>
        <w:tc>
          <w:tcPr>
            <w:tcW w:w="1373" w:type="dxa"/>
            <w:tcBorders>
              <w:top w:val="single" w:sz="4" w:space="0" w:color="auto"/>
              <w:left w:val="single" w:sz="4" w:space="0" w:color="auto"/>
            </w:tcBorders>
            <w:shd w:val="clear" w:color="auto" w:fill="FFFFFF"/>
            <w:vAlign w:val="center"/>
          </w:tcPr>
          <w:p w14:paraId="4B0AC227" w14:textId="77777777" w:rsidR="00953A59" w:rsidRPr="006536A6" w:rsidRDefault="00953A59" w:rsidP="00470C7E">
            <w:pPr>
              <w:framePr w:w="14798" w:wrap="notBeside" w:vAnchor="text" w:hAnchor="text" w:xAlign="center" w:y="1"/>
              <w:spacing w:before="60" w:line="144" w:lineRule="exact"/>
              <w:rPr>
                <w:sz w:val="13"/>
                <w:szCs w:val="13"/>
                <w:lang w:val="en-GB"/>
              </w:rPr>
            </w:pPr>
            <w:r w:rsidRPr="006536A6">
              <w:rPr>
                <w:b/>
                <w:bCs/>
                <w:sz w:val="13"/>
                <w:szCs w:val="13"/>
                <w:lang w:val="en-GB"/>
              </w:rPr>
              <w:t>Indicator per 100,000 inhabitants</w:t>
            </w:r>
          </w:p>
        </w:tc>
        <w:tc>
          <w:tcPr>
            <w:tcW w:w="1320" w:type="dxa"/>
            <w:tcBorders>
              <w:top w:val="single" w:sz="4" w:space="0" w:color="auto"/>
              <w:left w:val="single" w:sz="4" w:space="0" w:color="auto"/>
            </w:tcBorders>
            <w:shd w:val="clear" w:color="auto" w:fill="FFFFFF"/>
            <w:vAlign w:val="center"/>
          </w:tcPr>
          <w:p w14:paraId="76C72184" w14:textId="77777777" w:rsidR="00953A59" w:rsidRPr="006536A6" w:rsidRDefault="00953A59" w:rsidP="00470C7E">
            <w:pPr>
              <w:framePr w:w="14798" w:wrap="notBeside" w:vAnchor="text" w:hAnchor="text" w:xAlign="center" w:y="1"/>
              <w:spacing w:line="206" w:lineRule="exact"/>
              <w:rPr>
                <w:sz w:val="13"/>
                <w:szCs w:val="13"/>
                <w:lang w:val="en-GB"/>
              </w:rPr>
            </w:pPr>
            <w:r w:rsidRPr="006536A6">
              <w:rPr>
                <w:b/>
                <w:bCs/>
                <w:sz w:val="13"/>
                <w:szCs w:val="13"/>
                <w:lang w:val="en-GB"/>
              </w:rPr>
              <w:t>Indicator per 100,000 inhabitants</w:t>
            </w:r>
          </w:p>
        </w:tc>
        <w:tc>
          <w:tcPr>
            <w:tcW w:w="1358" w:type="dxa"/>
            <w:vMerge w:val="restart"/>
            <w:tcBorders>
              <w:top w:val="single" w:sz="4" w:space="0" w:color="auto"/>
              <w:left w:val="single" w:sz="4" w:space="0" w:color="auto"/>
            </w:tcBorders>
            <w:shd w:val="clear" w:color="auto" w:fill="FFFFFF"/>
            <w:vAlign w:val="center"/>
          </w:tcPr>
          <w:p w14:paraId="505DAC81" w14:textId="77777777" w:rsidR="00953A59" w:rsidRPr="006536A6" w:rsidRDefault="00953A59" w:rsidP="00470C7E">
            <w:pPr>
              <w:framePr w:w="14798" w:wrap="notBeside" w:vAnchor="text" w:hAnchor="text" w:xAlign="center" w:y="1"/>
              <w:spacing w:line="206" w:lineRule="exact"/>
              <w:ind w:left="140"/>
              <w:rPr>
                <w:sz w:val="13"/>
                <w:szCs w:val="13"/>
                <w:lang w:val="en-GB"/>
              </w:rPr>
            </w:pPr>
            <w:r w:rsidRPr="006536A6">
              <w:rPr>
                <w:b/>
                <w:bCs/>
                <w:sz w:val="13"/>
                <w:szCs w:val="13"/>
                <w:lang w:val="en-GB"/>
              </w:rPr>
              <w:t xml:space="preserve">Average – amount of the years 2017, 2018, 2019 divided by three </w:t>
            </w:r>
          </w:p>
        </w:tc>
        <w:tc>
          <w:tcPr>
            <w:tcW w:w="792" w:type="dxa"/>
            <w:tcBorders>
              <w:top w:val="single" w:sz="4" w:space="0" w:color="auto"/>
              <w:left w:val="single" w:sz="4" w:space="0" w:color="auto"/>
            </w:tcBorders>
            <w:shd w:val="clear" w:color="auto" w:fill="FFFFFF"/>
          </w:tcPr>
          <w:p w14:paraId="34AFABE7" w14:textId="77777777" w:rsidR="00953A59" w:rsidRPr="006536A6" w:rsidRDefault="00953A59" w:rsidP="00470C7E">
            <w:pPr>
              <w:framePr w:w="14798" w:wrap="notBeside" w:vAnchor="text" w:hAnchor="text" w:xAlign="center" w:y="1"/>
              <w:rPr>
                <w:sz w:val="10"/>
                <w:szCs w:val="10"/>
                <w:lang w:val="en-GB"/>
              </w:rPr>
            </w:pPr>
          </w:p>
        </w:tc>
        <w:tc>
          <w:tcPr>
            <w:tcW w:w="3139" w:type="dxa"/>
            <w:gridSpan w:val="3"/>
            <w:tcBorders>
              <w:top w:val="single" w:sz="4" w:space="0" w:color="auto"/>
              <w:left w:val="single" w:sz="4" w:space="0" w:color="auto"/>
            </w:tcBorders>
            <w:shd w:val="clear" w:color="auto" w:fill="FFFFFF"/>
            <w:vAlign w:val="center"/>
          </w:tcPr>
          <w:p w14:paraId="52628AFE" w14:textId="77777777" w:rsidR="00953A59" w:rsidRPr="006536A6" w:rsidRDefault="00953A59" w:rsidP="00470C7E">
            <w:pPr>
              <w:framePr w:w="14798" w:wrap="notBeside" w:vAnchor="text" w:hAnchor="text" w:xAlign="center" w:y="1"/>
              <w:spacing w:line="211" w:lineRule="exact"/>
              <w:jc w:val="center"/>
              <w:rPr>
                <w:sz w:val="13"/>
                <w:szCs w:val="13"/>
                <w:lang w:val="en-GB"/>
              </w:rPr>
            </w:pPr>
            <w:r w:rsidRPr="006536A6">
              <w:rPr>
                <w:b/>
                <w:bCs/>
                <w:sz w:val="13"/>
                <w:szCs w:val="13"/>
                <w:lang w:val="en-GB"/>
              </w:rPr>
              <w:t>Ranked average - points awarded (listed by position)</w:t>
            </w:r>
          </w:p>
        </w:tc>
        <w:tc>
          <w:tcPr>
            <w:tcW w:w="312" w:type="dxa"/>
            <w:tcBorders>
              <w:top w:val="single" w:sz="4" w:space="0" w:color="auto"/>
              <w:left w:val="single" w:sz="4" w:space="0" w:color="auto"/>
            </w:tcBorders>
            <w:shd w:val="clear" w:color="auto" w:fill="FFFFFF"/>
          </w:tcPr>
          <w:p w14:paraId="297B1674" w14:textId="77777777" w:rsidR="00953A59" w:rsidRPr="006536A6" w:rsidRDefault="00953A59" w:rsidP="00470C7E">
            <w:pPr>
              <w:framePr w:w="14798" w:wrap="notBeside" w:vAnchor="text" w:hAnchor="text" w:xAlign="center" w:y="1"/>
              <w:rPr>
                <w:sz w:val="10"/>
                <w:szCs w:val="10"/>
                <w:lang w:val="en-GB"/>
              </w:rPr>
            </w:pPr>
          </w:p>
        </w:tc>
        <w:tc>
          <w:tcPr>
            <w:tcW w:w="3240" w:type="dxa"/>
            <w:gridSpan w:val="3"/>
            <w:tcBorders>
              <w:top w:val="single" w:sz="4" w:space="0" w:color="auto"/>
              <w:left w:val="single" w:sz="4" w:space="0" w:color="auto"/>
              <w:right w:val="single" w:sz="4" w:space="0" w:color="auto"/>
            </w:tcBorders>
            <w:shd w:val="clear" w:color="auto" w:fill="FFFFFF"/>
            <w:vAlign w:val="center"/>
          </w:tcPr>
          <w:p w14:paraId="7219345B" w14:textId="77777777" w:rsidR="00953A59" w:rsidRPr="006536A6" w:rsidRDefault="00953A59" w:rsidP="00470C7E">
            <w:pPr>
              <w:framePr w:w="14798" w:wrap="notBeside" w:vAnchor="text" w:hAnchor="text" w:xAlign="center" w:y="1"/>
              <w:spacing w:line="206" w:lineRule="exact"/>
              <w:jc w:val="center"/>
              <w:rPr>
                <w:sz w:val="13"/>
                <w:szCs w:val="13"/>
                <w:lang w:val="en-GB"/>
              </w:rPr>
            </w:pPr>
            <w:r w:rsidRPr="006536A6">
              <w:rPr>
                <w:b/>
                <w:bCs/>
                <w:sz w:val="13"/>
                <w:szCs w:val="13"/>
                <w:lang w:val="en-GB"/>
              </w:rPr>
              <w:t>Ranked average - points awarded (listed alphabetically)</w:t>
            </w:r>
          </w:p>
        </w:tc>
      </w:tr>
      <w:tr w:rsidR="00953A59" w:rsidRPr="006536A6" w14:paraId="0D2E3CE2" w14:textId="77777777" w:rsidTr="00470C7E">
        <w:trPr>
          <w:trHeight w:hRule="exact" w:val="317"/>
        </w:trPr>
        <w:tc>
          <w:tcPr>
            <w:tcW w:w="1450" w:type="dxa"/>
            <w:tcBorders>
              <w:top w:val="single" w:sz="4" w:space="0" w:color="auto"/>
              <w:left w:val="single" w:sz="4" w:space="0" w:color="auto"/>
            </w:tcBorders>
            <w:shd w:val="clear" w:color="auto" w:fill="DCE6F0"/>
          </w:tcPr>
          <w:p w14:paraId="66155C39" w14:textId="77777777" w:rsidR="00953A59" w:rsidRPr="006536A6" w:rsidRDefault="00953A59" w:rsidP="00470C7E">
            <w:pPr>
              <w:framePr w:w="14798" w:wrap="notBeside" w:vAnchor="text" w:hAnchor="text" w:xAlign="center" w:y="1"/>
              <w:rPr>
                <w:sz w:val="10"/>
                <w:szCs w:val="10"/>
                <w:lang w:val="en-GB"/>
              </w:rPr>
            </w:pPr>
          </w:p>
        </w:tc>
        <w:tc>
          <w:tcPr>
            <w:tcW w:w="446" w:type="dxa"/>
            <w:tcBorders>
              <w:top w:val="single" w:sz="4" w:space="0" w:color="auto"/>
              <w:left w:val="single" w:sz="4" w:space="0" w:color="auto"/>
            </w:tcBorders>
            <w:shd w:val="clear" w:color="auto" w:fill="DCE6F0"/>
          </w:tcPr>
          <w:p w14:paraId="5C7FD62A"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center"/>
          </w:tcPr>
          <w:p w14:paraId="2F47F2D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2017</w:t>
            </w:r>
          </w:p>
        </w:tc>
        <w:tc>
          <w:tcPr>
            <w:tcW w:w="1373" w:type="dxa"/>
            <w:tcBorders>
              <w:top w:val="single" w:sz="4" w:space="0" w:color="auto"/>
              <w:left w:val="single" w:sz="4" w:space="0" w:color="auto"/>
            </w:tcBorders>
            <w:shd w:val="clear" w:color="auto" w:fill="DCE6F0"/>
            <w:vAlign w:val="bottom"/>
          </w:tcPr>
          <w:p w14:paraId="763BAC9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2018</w:t>
            </w:r>
          </w:p>
        </w:tc>
        <w:tc>
          <w:tcPr>
            <w:tcW w:w="1320" w:type="dxa"/>
            <w:tcBorders>
              <w:top w:val="single" w:sz="4" w:space="0" w:color="auto"/>
              <w:left w:val="single" w:sz="4" w:space="0" w:color="auto"/>
            </w:tcBorders>
            <w:shd w:val="clear" w:color="auto" w:fill="DCE6F0"/>
            <w:vAlign w:val="center"/>
          </w:tcPr>
          <w:p w14:paraId="6A592D8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2019</w:t>
            </w:r>
          </w:p>
        </w:tc>
        <w:tc>
          <w:tcPr>
            <w:tcW w:w="1358" w:type="dxa"/>
            <w:vMerge/>
            <w:tcBorders>
              <w:left w:val="single" w:sz="4" w:space="0" w:color="auto"/>
            </w:tcBorders>
            <w:shd w:val="clear" w:color="auto" w:fill="FFFFFF"/>
            <w:vAlign w:val="center"/>
          </w:tcPr>
          <w:p w14:paraId="7A34FDBE" w14:textId="77777777" w:rsidR="00953A59" w:rsidRPr="006536A6" w:rsidRDefault="00953A59" w:rsidP="00470C7E">
            <w:pPr>
              <w:framePr w:w="14798" w:wrap="notBeside" w:vAnchor="text" w:hAnchor="text" w:xAlign="center" w:y="1"/>
              <w:rPr>
                <w:lang w:val="en-GB"/>
              </w:rPr>
            </w:pPr>
          </w:p>
        </w:tc>
        <w:tc>
          <w:tcPr>
            <w:tcW w:w="792" w:type="dxa"/>
            <w:tcBorders>
              <w:top w:val="single" w:sz="4" w:space="0" w:color="auto"/>
              <w:left w:val="single" w:sz="4" w:space="0" w:color="auto"/>
            </w:tcBorders>
            <w:shd w:val="clear" w:color="auto" w:fill="DCE6F0"/>
          </w:tcPr>
          <w:p w14:paraId="5DF7507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center"/>
          </w:tcPr>
          <w:p w14:paraId="73D6DB8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 xml:space="preserve">Points </w:t>
            </w:r>
          </w:p>
        </w:tc>
        <w:tc>
          <w:tcPr>
            <w:tcW w:w="1747" w:type="dxa"/>
            <w:tcBorders>
              <w:top w:val="single" w:sz="4" w:space="0" w:color="auto"/>
              <w:left w:val="single" w:sz="4" w:space="0" w:color="auto"/>
            </w:tcBorders>
            <w:shd w:val="clear" w:color="auto" w:fill="DCE6F0"/>
            <w:vAlign w:val="center"/>
          </w:tcPr>
          <w:p w14:paraId="14B1361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Municipality</w:t>
            </w:r>
          </w:p>
        </w:tc>
        <w:tc>
          <w:tcPr>
            <w:tcW w:w="984" w:type="dxa"/>
            <w:tcBorders>
              <w:top w:val="single" w:sz="4" w:space="0" w:color="auto"/>
              <w:left w:val="single" w:sz="4" w:space="0" w:color="auto"/>
            </w:tcBorders>
            <w:shd w:val="clear" w:color="auto" w:fill="DCE6F0"/>
            <w:vAlign w:val="center"/>
          </w:tcPr>
          <w:p w14:paraId="6D740A9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 xml:space="preserve">Average </w:t>
            </w:r>
          </w:p>
        </w:tc>
        <w:tc>
          <w:tcPr>
            <w:tcW w:w="312" w:type="dxa"/>
            <w:tcBorders>
              <w:top w:val="single" w:sz="4" w:space="0" w:color="auto"/>
              <w:left w:val="single" w:sz="4" w:space="0" w:color="auto"/>
            </w:tcBorders>
            <w:shd w:val="clear" w:color="auto" w:fill="DCE6F0"/>
          </w:tcPr>
          <w:p w14:paraId="17C7D3B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center"/>
          </w:tcPr>
          <w:p w14:paraId="68130E8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 xml:space="preserve">Points </w:t>
            </w:r>
          </w:p>
        </w:tc>
        <w:tc>
          <w:tcPr>
            <w:tcW w:w="2112" w:type="dxa"/>
            <w:tcBorders>
              <w:top w:val="single" w:sz="4" w:space="0" w:color="auto"/>
              <w:left w:val="single" w:sz="4" w:space="0" w:color="auto"/>
            </w:tcBorders>
            <w:shd w:val="clear" w:color="auto" w:fill="DCE6F0"/>
            <w:vAlign w:val="center"/>
          </w:tcPr>
          <w:p w14:paraId="3E21C14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b/>
                <w:bCs/>
                <w:sz w:val="13"/>
                <w:szCs w:val="13"/>
                <w:lang w:val="en-GB"/>
              </w:rPr>
              <w:t xml:space="preserve">Municipality </w:t>
            </w:r>
          </w:p>
        </w:tc>
        <w:tc>
          <w:tcPr>
            <w:tcW w:w="720" w:type="dxa"/>
            <w:tcBorders>
              <w:top w:val="single" w:sz="4" w:space="0" w:color="auto"/>
              <w:left w:val="single" w:sz="4" w:space="0" w:color="auto"/>
              <w:right w:val="single" w:sz="4" w:space="0" w:color="auto"/>
            </w:tcBorders>
            <w:shd w:val="clear" w:color="auto" w:fill="DCE6F0"/>
            <w:vAlign w:val="center"/>
          </w:tcPr>
          <w:p w14:paraId="30000E3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 xml:space="preserve">Average </w:t>
            </w:r>
          </w:p>
        </w:tc>
      </w:tr>
      <w:tr w:rsidR="00953A59" w:rsidRPr="006536A6" w14:paraId="66E4C20C"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41E268F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Akmenės r.</w:t>
            </w:r>
          </w:p>
        </w:tc>
        <w:tc>
          <w:tcPr>
            <w:tcW w:w="446" w:type="dxa"/>
            <w:tcBorders>
              <w:top w:val="single" w:sz="4" w:space="0" w:color="auto"/>
              <w:left w:val="single" w:sz="4" w:space="0" w:color="auto"/>
            </w:tcBorders>
            <w:shd w:val="clear" w:color="auto" w:fill="FFFFFF"/>
          </w:tcPr>
          <w:p w14:paraId="25E1B4C8"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EE1297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612,8</w:t>
            </w:r>
          </w:p>
        </w:tc>
        <w:tc>
          <w:tcPr>
            <w:tcW w:w="1373" w:type="dxa"/>
            <w:tcBorders>
              <w:top w:val="single" w:sz="4" w:space="0" w:color="auto"/>
              <w:left w:val="single" w:sz="4" w:space="0" w:color="auto"/>
            </w:tcBorders>
            <w:shd w:val="clear" w:color="auto" w:fill="FFFFFF"/>
            <w:vAlign w:val="bottom"/>
          </w:tcPr>
          <w:p w14:paraId="7F004E4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1440,7</w:t>
            </w:r>
          </w:p>
        </w:tc>
        <w:tc>
          <w:tcPr>
            <w:tcW w:w="1320" w:type="dxa"/>
            <w:tcBorders>
              <w:top w:val="single" w:sz="4" w:space="0" w:color="auto"/>
              <w:left w:val="single" w:sz="4" w:space="0" w:color="auto"/>
            </w:tcBorders>
            <w:shd w:val="clear" w:color="auto" w:fill="FFFFFF"/>
            <w:vAlign w:val="bottom"/>
          </w:tcPr>
          <w:p w14:paraId="49C9209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1293</w:t>
            </w:r>
          </w:p>
        </w:tc>
        <w:tc>
          <w:tcPr>
            <w:tcW w:w="1358" w:type="dxa"/>
            <w:tcBorders>
              <w:top w:val="single" w:sz="4" w:space="0" w:color="auto"/>
              <w:left w:val="single" w:sz="4" w:space="0" w:color="auto"/>
            </w:tcBorders>
            <w:shd w:val="clear" w:color="auto" w:fill="FFFFFF"/>
            <w:vAlign w:val="bottom"/>
          </w:tcPr>
          <w:p w14:paraId="43F500E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1115,50</w:t>
            </w:r>
          </w:p>
        </w:tc>
        <w:tc>
          <w:tcPr>
            <w:tcW w:w="792" w:type="dxa"/>
            <w:tcBorders>
              <w:top w:val="single" w:sz="4" w:space="0" w:color="auto"/>
              <w:left w:val="single" w:sz="4" w:space="0" w:color="auto"/>
            </w:tcBorders>
            <w:shd w:val="clear" w:color="auto" w:fill="FFFFFF"/>
          </w:tcPr>
          <w:p w14:paraId="292F630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9F79CC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60</w:t>
            </w:r>
          </w:p>
        </w:tc>
        <w:tc>
          <w:tcPr>
            <w:tcW w:w="1747" w:type="dxa"/>
            <w:tcBorders>
              <w:top w:val="single" w:sz="4" w:space="0" w:color="auto"/>
              <w:left w:val="single" w:sz="4" w:space="0" w:color="auto"/>
            </w:tcBorders>
            <w:shd w:val="clear" w:color="auto" w:fill="FFFFFF"/>
            <w:vAlign w:val="bottom"/>
          </w:tcPr>
          <w:p w14:paraId="4B453FF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Birštonas</w:t>
            </w:r>
          </w:p>
        </w:tc>
        <w:tc>
          <w:tcPr>
            <w:tcW w:w="984" w:type="dxa"/>
            <w:tcBorders>
              <w:top w:val="single" w:sz="4" w:space="0" w:color="auto"/>
              <w:left w:val="single" w:sz="4" w:space="0" w:color="auto"/>
            </w:tcBorders>
            <w:shd w:val="clear" w:color="auto" w:fill="FFFFFF"/>
            <w:vAlign w:val="bottom"/>
          </w:tcPr>
          <w:p w14:paraId="3AB4259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2902</w:t>
            </w:r>
          </w:p>
        </w:tc>
        <w:tc>
          <w:tcPr>
            <w:tcW w:w="312" w:type="dxa"/>
            <w:tcBorders>
              <w:top w:val="single" w:sz="4" w:space="0" w:color="auto"/>
              <w:left w:val="single" w:sz="4" w:space="0" w:color="auto"/>
            </w:tcBorders>
            <w:shd w:val="clear" w:color="auto" w:fill="FFFFFF"/>
          </w:tcPr>
          <w:p w14:paraId="2C12446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3D61E1F"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41</w:t>
            </w:r>
          </w:p>
        </w:tc>
        <w:tc>
          <w:tcPr>
            <w:tcW w:w="2112" w:type="dxa"/>
            <w:tcBorders>
              <w:top w:val="single" w:sz="4" w:space="0" w:color="auto"/>
              <w:left w:val="single" w:sz="4" w:space="0" w:color="auto"/>
            </w:tcBorders>
            <w:shd w:val="clear" w:color="auto" w:fill="FFFFFF"/>
            <w:vAlign w:val="bottom"/>
          </w:tcPr>
          <w:p w14:paraId="584E5FC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Akmenės r.</w:t>
            </w:r>
          </w:p>
        </w:tc>
        <w:tc>
          <w:tcPr>
            <w:tcW w:w="720" w:type="dxa"/>
            <w:tcBorders>
              <w:top w:val="single" w:sz="4" w:space="0" w:color="auto"/>
              <w:left w:val="single" w:sz="4" w:space="0" w:color="auto"/>
              <w:right w:val="single" w:sz="4" w:space="0" w:color="auto"/>
            </w:tcBorders>
            <w:shd w:val="clear" w:color="auto" w:fill="FFFFFF"/>
            <w:vAlign w:val="bottom"/>
          </w:tcPr>
          <w:p w14:paraId="51BD514C"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1116</w:t>
            </w:r>
          </w:p>
        </w:tc>
      </w:tr>
      <w:tr w:rsidR="00953A59" w:rsidRPr="006536A6" w14:paraId="1366FF87" w14:textId="77777777" w:rsidTr="00470C7E">
        <w:trPr>
          <w:trHeight w:hRule="exact" w:val="206"/>
        </w:trPr>
        <w:tc>
          <w:tcPr>
            <w:tcW w:w="1450" w:type="dxa"/>
            <w:tcBorders>
              <w:top w:val="single" w:sz="4" w:space="0" w:color="auto"/>
              <w:left w:val="single" w:sz="4" w:space="0" w:color="auto"/>
            </w:tcBorders>
            <w:shd w:val="clear" w:color="auto" w:fill="DCE6F0"/>
            <w:vAlign w:val="bottom"/>
          </w:tcPr>
          <w:p w14:paraId="70F546B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Alytaus r.</w:t>
            </w:r>
          </w:p>
        </w:tc>
        <w:tc>
          <w:tcPr>
            <w:tcW w:w="446" w:type="dxa"/>
            <w:tcBorders>
              <w:top w:val="single" w:sz="4" w:space="0" w:color="auto"/>
              <w:left w:val="single" w:sz="4" w:space="0" w:color="auto"/>
            </w:tcBorders>
            <w:shd w:val="clear" w:color="auto" w:fill="DCE6F0"/>
          </w:tcPr>
          <w:p w14:paraId="0CA693B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6D7E17B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440,7</w:t>
            </w:r>
          </w:p>
        </w:tc>
        <w:tc>
          <w:tcPr>
            <w:tcW w:w="1373" w:type="dxa"/>
            <w:tcBorders>
              <w:top w:val="single" w:sz="4" w:space="0" w:color="auto"/>
              <w:left w:val="single" w:sz="4" w:space="0" w:color="auto"/>
            </w:tcBorders>
            <w:shd w:val="clear" w:color="auto" w:fill="DCE6F0"/>
            <w:vAlign w:val="bottom"/>
          </w:tcPr>
          <w:p w14:paraId="1960BCD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497,8</w:t>
            </w:r>
          </w:p>
        </w:tc>
        <w:tc>
          <w:tcPr>
            <w:tcW w:w="1320" w:type="dxa"/>
            <w:tcBorders>
              <w:top w:val="single" w:sz="4" w:space="0" w:color="auto"/>
              <w:left w:val="single" w:sz="4" w:space="0" w:color="auto"/>
            </w:tcBorders>
            <w:shd w:val="clear" w:color="auto" w:fill="DCE6F0"/>
            <w:vAlign w:val="bottom"/>
          </w:tcPr>
          <w:p w14:paraId="2F38892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618,8</w:t>
            </w:r>
          </w:p>
        </w:tc>
        <w:tc>
          <w:tcPr>
            <w:tcW w:w="1358" w:type="dxa"/>
            <w:tcBorders>
              <w:top w:val="single" w:sz="4" w:space="0" w:color="auto"/>
              <w:left w:val="single" w:sz="4" w:space="0" w:color="auto"/>
            </w:tcBorders>
            <w:shd w:val="clear" w:color="auto" w:fill="DCE6F0"/>
            <w:vAlign w:val="bottom"/>
          </w:tcPr>
          <w:p w14:paraId="26F24DE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519,10</w:t>
            </w:r>
          </w:p>
        </w:tc>
        <w:tc>
          <w:tcPr>
            <w:tcW w:w="792" w:type="dxa"/>
            <w:tcBorders>
              <w:top w:val="single" w:sz="4" w:space="0" w:color="auto"/>
              <w:left w:val="single" w:sz="4" w:space="0" w:color="auto"/>
            </w:tcBorders>
            <w:shd w:val="clear" w:color="auto" w:fill="DCE6F0"/>
          </w:tcPr>
          <w:p w14:paraId="38A2406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38D617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59</w:t>
            </w:r>
          </w:p>
        </w:tc>
        <w:tc>
          <w:tcPr>
            <w:tcW w:w="1747" w:type="dxa"/>
            <w:tcBorders>
              <w:top w:val="single" w:sz="4" w:space="0" w:color="auto"/>
              <w:left w:val="single" w:sz="4" w:space="0" w:color="auto"/>
            </w:tcBorders>
            <w:shd w:val="clear" w:color="auto" w:fill="DCE6F0"/>
            <w:vAlign w:val="bottom"/>
          </w:tcPr>
          <w:p w14:paraId="21E11F5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Molėtų r. sav.</w:t>
            </w:r>
          </w:p>
        </w:tc>
        <w:tc>
          <w:tcPr>
            <w:tcW w:w="984" w:type="dxa"/>
            <w:tcBorders>
              <w:top w:val="single" w:sz="4" w:space="0" w:color="auto"/>
              <w:left w:val="single" w:sz="4" w:space="0" w:color="auto"/>
            </w:tcBorders>
            <w:shd w:val="clear" w:color="auto" w:fill="DCE6F0"/>
            <w:vAlign w:val="bottom"/>
          </w:tcPr>
          <w:p w14:paraId="547B67C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2823</w:t>
            </w:r>
          </w:p>
        </w:tc>
        <w:tc>
          <w:tcPr>
            <w:tcW w:w="312" w:type="dxa"/>
            <w:tcBorders>
              <w:top w:val="single" w:sz="4" w:space="0" w:color="auto"/>
              <w:left w:val="single" w:sz="4" w:space="0" w:color="auto"/>
            </w:tcBorders>
            <w:shd w:val="clear" w:color="auto" w:fill="DCE6F0"/>
          </w:tcPr>
          <w:p w14:paraId="1D481E3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2BC32A4"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9</w:t>
            </w:r>
          </w:p>
        </w:tc>
        <w:tc>
          <w:tcPr>
            <w:tcW w:w="2112" w:type="dxa"/>
            <w:tcBorders>
              <w:top w:val="single" w:sz="4" w:space="0" w:color="auto"/>
              <w:left w:val="single" w:sz="4" w:space="0" w:color="auto"/>
            </w:tcBorders>
            <w:shd w:val="clear" w:color="auto" w:fill="DCE6F0"/>
            <w:vAlign w:val="bottom"/>
          </w:tcPr>
          <w:p w14:paraId="38EFB7C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Alytaus r.</w:t>
            </w:r>
          </w:p>
        </w:tc>
        <w:tc>
          <w:tcPr>
            <w:tcW w:w="720" w:type="dxa"/>
            <w:tcBorders>
              <w:top w:val="single" w:sz="4" w:space="0" w:color="auto"/>
              <w:left w:val="single" w:sz="4" w:space="0" w:color="auto"/>
              <w:right w:val="single" w:sz="4" w:space="0" w:color="auto"/>
            </w:tcBorders>
            <w:shd w:val="clear" w:color="auto" w:fill="DCE6F0"/>
            <w:vAlign w:val="bottom"/>
          </w:tcPr>
          <w:p w14:paraId="5F6A7DB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519</w:t>
            </w:r>
          </w:p>
        </w:tc>
      </w:tr>
      <w:tr w:rsidR="00953A59" w:rsidRPr="006536A6" w14:paraId="05E8F4FF"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71658A2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Alytus</w:t>
            </w:r>
          </w:p>
        </w:tc>
        <w:tc>
          <w:tcPr>
            <w:tcW w:w="446" w:type="dxa"/>
            <w:tcBorders>
              <w:top w:val="single" w:sz="4" w:space="0" w:color="auto"/>
              <w:left w:val="single" w:sz="4" w:space="0" w:color="auto"/>
            </w:tcBorders>
            <w:shd w:val="clear" w:color="auto" w:fill="FFFFFF"/>
          </w:tcPr>
          <w:p w14:paraId="5F72B9A9"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4F49760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575,1</w:t>
            </w:r>
          </w:p>
        </w:tc>
        <w:tc>
          <w:tcPr>
            <w:tcW w:w="1373" w:type="dxa"/>
            <w:tcBorders>
              <w:top w:val="single" w:sz="4" w:space="0" w:color="auto"/>
              <w:left w:val="single" w:sz="4" w:space="0" w:color="auto"/>
            </w:tcBorders>
            <w:shd w:val="clear" w:color="auto" w:fill="FFFFFF"/>
            <w:vAlign w:val="bottom"/>
          </w:tcPr>
          <w:p w14:paraId="5041475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598,3</w:t>
            </w:r>
          </w:p>
        </w:tc>
        <w:tc>
          <w:tcPr>
            <w:tcW w:w="1320" w:type="dxa"/>
            <w:tcBorders>
              <w:top w:val="single" w:sz="4" w:space="0" w:color="auto"/>
              <w:left w:val="single" w:sz="4" w:space="0" w:color="auto"/>
            </w:tcBorders>
            <w:shd w:val="clear" w:color="auto" w:fill="FFFFFF"/>
            <w:vAlign w:val="bottom"/>
          </w:tcPr>
          <w:p w14:paraId="735A2D1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630</w:t>
            </w:r>
          </w:p>
        </w:tc>
        <w:tc>
          <w:tcPr>
            <w:tcW w:w="1358" w:type="dxa"/>
            <w:tcBorders>
              <w:top w:val="single" w:sz="4" w:space="0" w:color="auto"/>
              <w:left w:val="single" w:sz="4" w:space="0" w:color="auto"/>
            </w:tcBorders>
            <w:shd w:val="clear" w:color="auto" w:fill="FFFFFF"/>
            <w:vAlign w:val="bottom"/>
          </w:tcPr>
          <w:p w14:paraId="6581BC4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601,13</w:t>
            </w:r>
          </w:p>
        </w:tc>
        <w:tc>
          <w:tcPr>
            <w:tcW w:w="792" w:type="dxa"/>
            <w:tcBorders>
              <w:top w:val="single" w:sz="4" w:space="0" w:color="auto"/>
              <w:left w:val="single" w:sz="4" w:space="0" w:color="auto"/>
            </w:tcBorders>
            <w:shd w:val="clear" w:color="auto" w:fill="FFFFFF"/>
          </w:tcPr>
          <w:p w14:paraId="3D21BF1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2ACF5D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58</w:t>
            </w:r>
          </w:p>
        </w:tc>
        <w:tc>
          <w:tcPr>
            <w:tcW w:w="1747" w:type="dxa"/>
            <w:tcBorders>
              <w:top w:val="single" w:sz="4" w:space="0" w:color="auto"/>
              <w:left w:val="single" w:sz="4" w:space="0" w:color="auto"/>
            </w:tcBorders>
            <w:shd w:val="clear" w:color="auto" w:fill="FFFFFF"/>
            <w:vAlign w:val="bottom"/>
          </w:tcPr>
          <w:p w14:paraId="506088E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Palanga</w:t>
            </w:r>
          </w:p>
        </w:tc>
        <w:tc>
          <w:tcPr>
            <w:tcW w:w="984" w:type="dxa"/>
            <w:tcBorders>
              <w:top w:val="single" w:sz="4" w:space="0" w:color="auto"/>
              <w:left w:val="single" w:sz="4" w:space="0" w:color="auto"/>
            </w:tcBorders>
            <w:shd w:val="clear" w:color="auto" w:fill="FFFFFF"/>
            <w:vAlign w:val="bottom"/>
          </w:tcPr>
          <w:p w14:paraId="2270140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2171</w:t>
            </w:r>
          </w:p>
        </w:tc>
        <w:tc>
          <w:tcPr>
            <w:tcW w:w="312" w:type="dxa"/>
            <w:tcBorders>
              <w:top w:val="single" w:sz="4" w:space="0" w:color="auto"/>
              <w:left w:val="single" w:sz="4" w:space="0" w:color="auto"/>
            </w:tcBorders>
            <w:shd w:val="clear" w:color="auto" w:fill="FFFFFF"/>
          </w:tcPr>
          <w:p w14:paraId="40BD26C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385C97B"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14</w:t>
            </w:r>
          </w:p>
        </w:tc>
        <w:tc>
          <w:tcPr>
            <w:tcW w:w="2112" w:type="dxa"/>
            <w:tcBorders>
              <w:top w:val="single" w:sz="4" w:space="0" w:color="auto"/>
              <w:left w:val="single" w:sz="4" w:space="0" w:color="auto"/>
            </w:tcBorders>
            <w:shd w:val="clear" w:color="auto" w:fill="FFFFFF"/>
            <w:vAlign w:val="bottom"/>
          </w:tcPr>
          <w:p w14:paraId="2E8F531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Alytus</w:t>
            </w:r>
          </w:p>
        </w:tc>
        <w:tc>
          <w:tcPr>
            <w:tcW w:w="720" w:type="dxa"/>
            <w:tcBorders>
              <w:top w:val="single" w:sz="4" w:space="0" w:color="auto"/>
              <w:left w:val="single" w:sz="4" w:space="0" w:color="auto"/>
              <w:right w:val="single" w:sz="4" w:space="0" w:color="auto"/>
            </w:tcBorders>
            <w:shd w:val="clear" w:color="auto" w:fill="FFFFFF"/>
            <w:vAlign w:val="bottom"/>
          </w:tcPr>
          <w:p w14:paraId="4B7295C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601</w:t>
            </w:r>
          </w:p>
        </w:tc>
      </w:tr>
      <w:tr w:rsidR="00953A59" w:rsidRPr="006536A6" w14:paraId="26FA69F4" w14:textId="77777777" w:rsidTr="00470C7E">
        <w:trPr>
          <w:trHeight w:hRule="exact" w:val="206"/>
        </w:trPr>
        <w:tc>
          <w:tcPr>
            <w:tcW w:w="1450" w:type="dxa"/>
            <w:tcBorders>
              <w:top w:val="single" w:sz="4" w:space="0" w:color="auto"/>
              <w:left w:val="single" w:sz="4" w:space="0" w:color="auto"/>
            </w:tcBorders>
            <w:shd w:val="clear" w:color="auto" w:fill="DCE6F0"/>
            <w:vAlign w:val="bottom"/>
          </w:tcPr>
          <w:p w14:paraId="550B9E3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Anykščių r.</w:t>
            </w:r>
          </w:p>
        </w:tc>
        <w:tc>
          <w:tcPr>
            <w:tcW w:w="446" w:type="dxa"/>
            <w:tcBorders>
              <w:top w:val="single" w:sz="4" w:space="0" w:color="auto"/>
              <w:left w:val="single" w:sz="4" w:space="0" w:color="auto"/>
            </w:tcBorders>
            <w:shd w:val="clear" w:color="auto" w:fill="DCE6F0"/>
          </w:tcPr>
          <w:p w14:paraId="39C1C467"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998792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468</w:t>
            </w:r>
          </w:p>
        </w:tc>
        <w:tc>
          <w:tcPr>
            <w:tcW w:w="1373" w:type="dxa"/>
            <w:tcBorders>
              <w:top w:val="single" w:sz="4" w:space="0" w:color="auto"/>
              <w:left w:val="single" w:sz="4" w:space="0" w:color="auto"/>
            </w:tcBorders>
            <w:shd w:val="clear" w:color="auto" w:fill="DCE6F0"/>
            <w:vAlign w:val="bottom"/>
          </w:tcPr>
          <w:p w14:paraId="496C05C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540,3</w:t>
            </w:r>
          </w:p>
        </w:tc>
        <w:tc>
          <w:tcPr>
            <w:tcW w:w="1320" w:type="dxa"/>
            <w:tcBorders>
              <w:top w:val="single" w:sz="4" w:space="0" w:color="auto"/>
              <w:left w:val="single" w:sz="4" w:space="0" w:color="auto"/>
            </w:tcBorders>
            <w:shd w:val="clear" w:color="auto" w:fill="DCE6F0"/>
            <w:vAlign w:val="bottom"/>
          </w:tcPr>
          <w:p w14:paraId="5025DFB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806,2</w:t>
            </w:r>
          </w:p>
        </w:tc>
        <w:tc>
          <w:tcPr>
            <w:tcW w:w="1358" w:type="dxa"/>
            <w:tcBorders>
              <w:top w:val="single" w:sz="4" w:space="0" w:color="auto"/>
              <w:left w:val="single" w:sz="4" w:space="0" w:color="auto"/>
            </w:tcBorders>
            <w:shd w:val="clear" w:color="auto" w:fill="DCE6F0"/>
            <w:vAlign w:val="bottom"/>
          </w:tcPr>
          <w:p w14:paraId="580402B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604,83</w:t>
            </w:r>
          </w:p>
        </w:tc>
        <w:tc>
          <w:tcPr>
            <w:tcW w:w="792" w:type="dxa"/>
            <w:tcBorders>
              <w:top w:val="single" w:sz="4" w:space="0" w:color="auto"/>
              <w:left w:val="single" w:sz="4" w:space="0" w:color="auto"/>
            </w:tcBorders>
            <w:shd w:val="clear" w:color="auto" w:fill="DCE6F0"/>
          </w:tcPr>
          <w:p w14:paraId="2CE9DA4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268034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57</w:t>
            </w:r>
          </w:p>
        </w:tc>
        <w:tc>
          <w:tcPr>
            <w:tcW w:w="1747" w:type="dxa"/>
            <w:tcBorders>
              <w:top w:val="single" w:sz="4" w:space="0" w:color="auto"/>
              <w:left w:val="single" w:sz="4" w:space="0" w:color="auto"/>
            </w:tcBorders>
            <w:shd w:val="clear" w:color="auto" w:fill="DCE6F0"/>
            <w:vAlign w:val="bottom"/>
          </w:tcPr>
          <w:p w14:paraId="0B519B3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Širvintų r. sav.</w:t>
            </w:r>
          </w:p>
        </w:tc>
        <w:tc>
          <w:tcPr>
            <w:tcW w:w="984" w:type="dxa"/>
            <w:tcBorders>
              <w:top w:val="single" w:sz="4" w:space="0" w:color="auto"/>
              <w:left w:val="single" w:sz="4" w:space="0" w:color="auto"/>
            </w:tcBorders>
            <w:shd w:val="clear" w:color="auto" w:fill="DCE6F0"/>
            <w:vAlign w:val="bottom"/>
          </w:tcPr>
          <w:p w14:paraId="54BBAB0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2006</w:t>
            </w:r>
          </w:p>
        </w:tc>
        <w:tc>
          <w:tcPr>
            <w:tcW w:w="312" w:type="dxa"/>
            <w:tcBorders>
              <w:top w:val="single" w:sz="4" w:space="0" w:color="auto"/>
              <w:left w:val="single" w:sz="4" w:space="0" w:color="auto"/>
            </w:tcBorders>
            <w:shd w:val="clear" w:color="auto" w:fill="DCE6F0"/>
          </w:tcPr>
          <w:p w14:paraId="3E9DDC0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90FBFC1"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15</w:t>
            </w:r>
          </w:p>
        </w:tc>
        <w:tc>
          <w:tcPr>
            <w:tcW w:w="2112" w:type="dxa"/>
            <w:tcBorders>
              <w:top w:val="single" w:sz="4" w:space="0" w:color="auto"/>
              <w:left w:val="single" w:sz="4" w:space="0" w:color="auto"/>
            </w:tcBorders>
            <w:shd w:val="clear" w:color="auto" w:fill="DCE6F0"/>
            <w:vAlign w:val="bottom"/>
          </w:tcPr>
          <w:p w14:paraId="7C3C319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Anykščių r.</w:t>
            </w:r>
          </w:p>
        </w:tc>
        <w:tc>
          <w:tcPr>
            <w:tcW w:w="720" w:type="dxa"/>
            <w:tcBorders>
              <w:top w:val="single" w:sz="4" w:space="0" w:color="auto"/>
              <w:left w:val="single" w:sz="4" w:space="0" w:color="auto"/>
              <w:right w:val="single" w:sz="4" w:space="0" w:color="auto"/>
            </w:tcBorders>
            <w:shd w:val="clear" w:color="auto" w:fill="DCE6F0"/>
            <w:vAlign w:val="bottom"/>
          </w:tcPr>
          <w:p w14:paraId="2C467B7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605</w:t>
            </w:r>
          </w:p>
        </w:tc>
      </w:tr>
      <w:tr w:rsidR="00953A59" w:rsidRPr="006536A6" w14:paraId="21F2D922"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6FBF8F8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Birštonas</w:t>
            </w:r>
          </w:p>
        </w:tc>
        <w:tc>
          <w:tcPr>
            <w:tcW w:w="446" w:type="dxa"/>
            <w:tcBorders>
              <w:top w:val="single" w:sz="4" w:space="0" w:color="auto"/>
              <w:left w:val="single" w:sz="4" w:space="0" w:color="auto"/>
            </w:tcBorders>
            <w:shd w:val="clear" w:color="auto" w:fill="FFFFFF"/>
          </w:tcPr>
          <w:p w14:paraId="22F3133A"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62356D6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2707,2</w:t>
            </w:r>
          </w:p>
        </w:tc>
        <w:tc>
          <w:tcPr>
            <w:tcW w:w="1373" w:type="dxa"/>
            <w:tcBorders>
              <w:top w:val="single" w:sz="4" w:space="0" w:color="auto"/>
              <w:left w:val="single" w:sz="4" w:space="0" w:color="auto"/>
            </w:tcBorders>
            <w:shd w:val="clear" w:color="auto" w:fill="FFFFFF"/>
            <w:vAlign w:val="bottom"/>
          </w:tcPr>
          <w:p w14:paraId="36B3511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3065,8</w:t>
            </w:r>
          </w:p>
        </w:tc>
        <w:tc>
          <w:tcPr>
            <w:tcW w:w="1320" w:type="dxa"/>
            <w:tcBorders>
              <w:top w:val="single" w:sz="4" w:space="0" w:color="auto"/>
              <w:left w:val="single" w:sz="4" w:space="0" w:color="auto"/>
            </w:tcBorders>
            <w:shd w:val="clear" w:color="auto" w:fill="FFFFFF"/>
            <w:vAlign w:val="bottom"/>
          </w:tcPr>
          <w:p w14:paraId="183A306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2932,9</w:t>
            </w:r>
          </w:p>
        </w:tc>
        <w:tc>
          <w:tcPr>
            <w:tcW w:w="1358" w:type="dxa"/>
            <w:tcBorders>
              <w:top w:val="single" w:sz="4" w:space="0" w:color="auto"/>
              <w:left w:val="single" w:sz="4" w:space="0" w:color="auto"/>
            </w:tcBorders>
            <w:shd w:val="clear" w:color="auto" w:fill="FFFFFF"/>
            <w:vAlign w:val="bottom"/>
          </w:tcPr>
          <w:p w14:paraId="0B5EB0F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2901,97</w:t>
            </w:r>
          </w:p>
        </w:tc>
        <w:tc>
          <w:tcPr>
            <w:tcW w:w="792" w:type="dxa"/>
            <w:tcBorders>
              <w:top w:val="single" w:sz="4" w:space="0" w:color="auto"/>
              <w:left w:val="single" w:sz="4" w:space="0" w:color="auto"/>
            </w:tcBorders>
            <w:shd w:val="clear" w:color="auto" w:fill="FFFFFF"/>
          </w:tcPr>
          <w:p w14:paraId="4AB892C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5E3D75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56</w:t>
            </w:r>
          </w:p>
        </w:tc>
        <w:tc>
          <w:tcPr>
            <w:tcW w:w="1747" w:type="dxa"/>
            <w:tcBorders>
              <w:top w:val="single" w:sz="4" w:space="0" w:color="auto"/>
              <w:left w:val="single" w:sz="4" w:space="0" w:color="auto"/>
            </w:tcBorders>
            <w:shd w:val="clear" w:color="auto" w:fill="FFFFFF"/>
            <w:vAlign w:val="bottom"/>
          </w:tcPr>
          <w:p w14:paraId="30C86EB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Pagėgių sav.</w:t>
            </w:r>
          </w:p>
        </w:tc>
        <w:tc>
          <w:tcPr>
            <w:tcW w:w="984" w:type="dxa"/>
            <w:tcBorders>
              <w:top w:val="single" w:sz="4" w:space="0" w:color="auto"/>
              <w:left w:val="single" w:sz="4" w:space="0" w:color="auto"/>
            </w:tcBorders>
            <w:shd w:val="clear" w:color="auto" w:fill="FFFFFF"/>
            <w:vAlign w:val="bottom"/>
          </w:tcPr>
          <w:p w14:paraId="144CE52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1903</w:t>
            </w:r>
          </w:p>
        </w:tc>
        <w:tc>
          <w:tcPr>
            <w:tcW w:w="312" w:type="dxa"/>
            <w:tcBorders>
              <w:top w:val="single" w:sz="4" w:space="0" w:color="auto"/>
              <w:left w:val="single" w:sz="4" w:space="0" w:color="auto"/>
            </w:tcBorders>
            <w:shd w:val="clear" w:color="auto" w:fill="FFFFFF"/>
          </w:tcPr>
          <w:p w14:paraId="64FF241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B185EEC"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60</w:t>
            </w:r>
          </w:p>
        </w:tc>
        <w:tc>
          <w:tcPr>
            <w:tcW w:w="2112" w:type="dxa"/>
            <w:tcBorders>
              <w:top w:val="single" w:sz="4" w:space="0" w:color="auto"/>
              <w:left w:val="single" w:sz="4" w:space="0" w:color="auto"/>
            </w:tcBorders>
            <w:shd w:val="clear" w:color="auto" w:fill="FFFFFF"/>
            <w:vAlign w:val="bottom"/>
          </w:tcPr>
          <w:p w14:paraId="60FE520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Birštonas</w:t>
            </w:r>
          </w:p>
        </w:tc>
        <w:tc>
          <w:tcPr>
            <w:tcW w:w="720" w:type="dxa"/>
            <w:tcBorders>
              <w:top w:val="single" w:sz="4" w:space="0" w:color="auto"/>
              <w:left w:val="single" w:sz="4" w:space="0" w:color="auto"/>
              <w:right w:val="single" w:sz="4" w:space="0" w:color="auto"/>
            </w:tcBorders>
            <w:shd w:val="clear" w:color="auto" w:fill="FFFFFF"/>
            <w:vAlign w:val="bottom"/>
          </w:tcPr>
          <w:p w14:paraId="179DF5F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2902</w:t>
            </w:r>
          </w:p>
        </w:tc>
      </w:tr>
      <w:tr w:rsidR="00953A59" w:rsidRPr="006536A6" w14:paraId="07EB2425"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7C80A83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Biržų r.</w:t>
            </w:r>
          </w:p>
        </w:tc>
        <w:tc>
          <w:tcPr>
            <w:tcW w:w="446" w:type="dxa"/>
            <w:tcBorders>
              <w:top w:val="single" w:sz="4" w:space="0" w:color="auto"/>
              <w:left w:val="single" w:sz="4" w:space="0" w:color="auto"/>
            </w:tcBorders>
            <w:shd w:val="clear" w:color="auto" w:fill="DCE6F0"/>
          </w:tcPr>
          <w:p w14:paraId="6EC349E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4F64A9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611,3</w:t>
            </w:r>
          </w:p>
        </w:tc>
        <w:tc>
          <w:tcPr>
            <w:tcW w:w="1373" w:type="dxa"/>
            <w:tcBorders>
              <w:top w:val="single" w:sz="4" w:space="0" w:color="auto"/>
              <w:left w:val="single" w:sz="4" w:space="0" w:color="auto"/>
            </w:tcBorders>
            <w:shd w:val="clear" w:color="auto" w:fill="DCE6F0"/>
            <w:vAlign w:val="bottom"/>
          </w:tcPr>
          <w:p w14:paraId="0797E3C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1512,2</w:t>
            </w:r>
          </w:p>
        </w:tc>
        <w:tc>
          <w:tcPr>
            <w:tcW w:w="1320" w:type="dxa"/>
            <w:tcBorders>
              <w:top w:val="single" w:sz="4" w:space="0" w:color="auto"/>
              <w:left w:val="single" w:sz="4" w:space="0" w:color="auto"/>
            </w:tcBorders>
            <w:shd w:val="clear" w:color="auto" w:fill="DCE6F0"/>
            <w:vAlign w:val="bottom"/>
          </w:tcPr>
          <w:p w14:paraId="69097B1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1194,1</w:t>
            </w:r>
          </w:p>
        </w:tc>
        <w:tc>
          <w:tcPr>
            <w:tcW w:w="1358" w:type="dxa"/>
            <w:tcBorders>
              <w:top w:val="single" w:sz="4" w:space="0" w:color="auto"/>
              <w:left w:val="single" w:sz="4" w:space="0" w:color="auto"/>
            </w:tcBorders>
            <w:shd w:val="clear" w:color="auto" w:fill="DCE6F0"/>
            <w:vAlign w:val="bottom"/>
          </w:tcPr>
          <w:p w14:paraId="2BC3231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1105,87</w:t>
            </w:r>
          </w:p>
        </w:tc>
        <w:tc>
          <w:tcPr>
            <w:tcW w:w="792" w:type="dxa"/>
            <w:tcBorders>
              <w:top w:val="single" w:sz="4" w:space="0" w:color="auto"/>
              <w:left w:val="single" w:sz="4" w:space="0" w:color="auto"/>
            </w:tcBorders>
            <w:shd w:val="clear" w:color="auto" w:fill="DCE6F0"/>
          </w:tcPr>
          <w:p w14:paraId="782673C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635C47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55</w:t>
            </w:r>
          </w:p>
        </w:tc>
        <w:tc>
          <w:tcPr>
            <w:tcW w:w="1747" w:type="dxa"/>
            <w:tcBorders>
              <w:top w:val="single" w:sz="4" w:space="0" w:color="auto"/>
              <w:left w:val="single" w:sz="4" w:space="0" w:color="auto"/>
            </w:tcBorders>
            <w:shd w:val="clear" w:color="auto" w:fill="DCE6F0"/>
            <w:vAlign w:val="bottom"/>
          </w:tcPr>
          <w:p w14:paraId="07BEAAE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Varėnos r. sav.</w:t>
            </w:r>
          </w:p>
        </w:tc>
        <w:tc>
          <w:tcPr>
            <w:tcW w:w="984" w:type="dxa"/>
            <w:tcBorders>
              <w:top w:val="single" w:sz="4" w:space="0" w:color="auto"/>
              <w:left w:val="single" w:sz="4" w:space="0" w:color="auto"/>
            </w:tcBorders>
            <w:shd w:val="clear" w:color="auto" w:fill="DCE6F0"/>
            <w:vAlign w:val="bottom"/>
          </w:tcPr>
          <w:p w14:paraId="38AE1C4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1688</w:t>
            </w:r>
          </w:p>
        </w:tc>
        <w:tc>
          <w:tcPr>
            <w:tcW w:w="312" w:type="dxa"/>
            <w:tcBorders>
              <w:top w:val="single" w:sz="4" w:space="0" w:color="auto"/>
              <w:left w:val="single" w:sz="4" w:space="0" w:color="auto"/>
            </w:tcBorders>
            <w:shd w:val="clear" w:color="auto" w:fill="DCE6F0"/>
          </w:tcPr>
          <w:p w14:paraId="0A7FC5E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2D72CC4"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40</w:t>
            </w:r>
          </w:p>
        </w:tc>
        <w:tc>
          <w:tcPr>
            <w:tcW w:w="2112" w:type="dxa"/>
            <w:tcBorders>
              <w:top w:val="single" w:sz="4" w:space="0" w:color="auto"/>
              <w:left w:val="single" w:sz="4" w:space="0" w:color="auto"/>
            </w:tcBorders>
            <w:shd w:val="clear" w:color="auto" w:fill="DCE6F0"/>
            <w:vAlign w:val="bottom"/>
          </w:tcPr>
          <w:p w14:paraId="73DD47D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Biržų r.</w:t>
            </w:r>
          </w:p>
        </w:tc>
        <w:tc>
          <w:tcPr>
            <w:tcW w:w="720" w:type="dxa"/>
            <w:tcBorders>
              <w:top w:val="single" w:sz="4" w:space="0" w:color="auto"/>
              <w:left w:val="single" w:sz="4" w:space="0" w:color="auto"/>
              <w:right w:val="single" w:sz="4" w:space="0" w:color="auto"/>
            </w:tcBorders>
            <w:shd w:val="clear" w:color="auto" w:fill="DCE6F0"/>
            <w:vAlign w:val="bottom"/>
          </w:tcPr>
          <w:p w14:paraId="0B1A383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1106</w:t>
            </w:r>
          </w:p>
        </w:tc>
      </w:tr>
      <w:tr w:rsidR="00953A59" w:rsidRPr="006536A6" w14:paraId="3D54AB9F"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62D65F9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Druskininkai</w:t>
            </w:r>
          </w:p>
        </w:tc>
        <w:tc>
          <w:tcPr>
            <w:tcW w:w="446" w:type="dxa"/>
            <w:tcBorders>
              <w:top w:val="single" w:sz="4" w:space="0" w:color="auto"/>
              <w:left w:val="single" w:sz="4" w:space="0" w:color="auto"/>
            </w:tcBorders>
            <w:shd w:val="clear" w:color="auto" w:fill="FFFFFF"/>
          </w:tcPr>
          <w:p w14:paraId="551D9D30"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6C240DE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196,7</w:t>
            </w:r>
          </w:p>
        </w:tc>
        <w:tc>
          <w:tcPr>
            <w:tcW w:w="1373" w:type="dxa"/>
            <w:tcBorders>
              <w:top w:val="single" w:sz="4" w:space="0" w:color="auto"/>
              <w:left w:val="single" w:sz="4" w:space="0" w:color="auto"/>
            </w:tcBorders>
            <w:shd w:val="clear" w:color="auto" w:fill="FFFFFF"/>
            <w:vAlign w:val="bottom"/>
          </w:tcPr>
          <w:p w14:paraId="3E36647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364,4</w:t>
            </w:r>
          </w:p>
        </w:tc>
        <w:tc>
          <w:tcPr>
            <w:tcW w:w="1320" w:type="dxa"/>
            <w:tcBorders>
              <w:top w:val="single" w:sz="4" w:space="0" w:color="auto"/>
              <w:left w:val="single" w:sz="4" w:space="0" w:color="auto"/>
            </w:tcBorders>
            <w:shd w:val="clear" w:color="auto" w:fill="FFFFFF"/>
            <w:vAlign w:val="bottom"/>
          </w:tcPr>
          <w:p w14:paraId="47B8BAF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1221,4</w:t>
            </w:r>
          </w:p>
        </w:tc>
        <w:tc>
          <w:tcPr>
            <w:tcW w:w="1358" w:type="dxa"/>
            <w:tcBorders>
              <w:top w:val="single" w:sz="4" w:space="0" w:color="auto"/>
              <w:left w:val="single" w:sz="4" w:space="0" w:color="auto"/>
            </w:tcBorders>
            <w:shd w:val="clear" w:color="auto" w:fill="FFFFFF"/>
            <w:vAlign w:val="bottom"/>
          </w:tcPr>
          <w:p w14:paraId="14EA57A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594,17</w:t>
            </w:r>
          </w:p>
        </w:tc>
        <w:tc>
          <w:tcPr>
            <w:tcW w:w="792" w:type="dxa"/>
            <w:tcBorders>
              <w:top w:val="single" w:sz="4" w:space="0" w:color="auto"/>
              <w:left w:val="single" w:sz="4" w:space="0" w:color="auto"/>
            </w:tcBorders>
            <w:shd w:val="clear" w:color="auto" w:fill="FFFFFF"/>
          </w:tcPr>
          <w:p w14:paraId="7D30552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240F7E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54</w:t>
            </w:r>
          </w:p>
        </w:tc>
        <w:tc>
          <w:tcPr>
            <w:tcW w:w="1747" w:type="dxa"/>
            <w:tcBorders>
              <w:top w:val="single" w:sz="4" w:space="0" w:color="auto"/>
              <w:left w:val="single" w:sz="4" w:space="0" w:color="auto"/>
            </w:tcBorders>
            <w:shd w:val="clear" w:color="auto" w:fill="FFFFFF"/>
            <w:vAlign w:val="bottom"/>
          </w:tcPr>
          <w:p w14:paraId="5172BD9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Panevėžys</w:t>
            </w:r>
          </w:p>
        </w:tc>
        <w:tc>
          <w:tcPr>
            <w:tcW w:w="984" w:type="dxa"/>
            <w:tcBorders>
              <w:top w:val="single" w:sz="4" w:space="0" w:color="auto"/>
              <w:left w:val="single" w:sz="4" w:space="0" w:color="auto"/>
            </w:tcBorders>
            <w:shd w:val="clear" w:color="auto" w:fill="FFFFFF"/>
            <w:vAlign w:val="bottom"/>
          </w:tcPr>
          <w:p w14:paraId="39DF586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1628</w:t>
            </w:r>
          </w:p>
        </w:tc>
        <w:tc>
          <w:tcPr>
            <w:tcW w:w="312" w:type="dxa"/>
            <w:tcBorders>
              <w:top w:val="single" w:sz="4" w:space="0" w:color="auto"/>
              <w:left w:val="single" w:sz="4" w:space="0" w:color="auto"/>
            </w:tcBorders>
            <w:shd w:val="clear" w:color="auto" w:fill="FFFFFF"/>
          </w:tcPr>
          <w:p w14:paraId="484FB43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4C0CC43"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12</w:t>
            </w:r>
          </w:p>
        </w:tc>
        <w:tc>
          <w:tcPr>
            <w:tcW w:w="2112" w:type="dxa"/>
            <w:tcBorders>
              <w:top w:val="single" w:sz="4" w:space="0" w:color="auto"/>
              <w:left w:val="single" w:sz="4" w:space="0" w:color="auto"/>
            </w:tcBorders>
            <w:shd w:val="clear" w:color="auto" w:fill="FFFFFF"/>
            <w:vAlign w:val="bottom"/>
          </w:tcPr>
          <w:p w14:paraId="636907F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Druskininkai</w:t>
            </w:r>
          </w:p>
        </w:tc>
        <w:tc>
          <w:tcPr>
            <w:tcW w:w="720" w:type="dxa"/>
            <w:tcBorders>
              <w:top w:val="single" w:sz="4" w:space="0" w:color="auto"/>
              <w:left w:val="single" w:sz="4" w:space="0" w:color="auto"/>
              <w:right w:val="single" w:sz="4" w:space="0" w:color="auto"/>
            </w:tcBorders>
            <w:shd w:val="clear" w:color="auto" w:fill="FFFFFF"/>
            <w:vAlign w:val="bottom"/>
          </w:tcPr>
          <w:p w14:paraId="4F63A8E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594</w:t>
            </w:r>
          </w:p>
        </w:tc>
      </w:tr>
      <w:tr w:rsidR="00953A59" w:rsidRPr="006536A6" w14:paraId="062B4E61"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7448C19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Elektrėnų sav.</w:t>
            </w:r>
          </w:p>
        </w:tc>
        <w:tc>
          <w:tcPr>
            <w:tcW w:w="446" w:type="dxa"/>
            <w:tcBorders>
              <w:top w:val="single" w:sz="4" w:space="0" w:color="auto"/>
              <w:left w:val="single" w:sz="4" w:space="0" w:color="auto"/>
            </w:tcBorders>
            <w:shd w:val="clear" w:color="auto" w:fill="DCE6F0"/>
          </w:tcPr>
          <w:p w14:paraId="263774A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388215F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863,3</w:t>
            </w:r>
          </w:p>
        </w:tc>
        <w:tc>
          <w:tcPr>
            <w:tcW w:w="1373" w:type="dxa"/>
            <w:tcBorders>
              <w:top w:val="single" w:sz="4" w:space="0" w:color="auto"/>
              <w:left w:val="single" w:sz="4" w:space="0" w:color="auto"/>
            </w:tcBorders>
            <w:shd w:val="clear" w:color="auto" w:fill="DCE6F0"/>
            <w:vAlign w:val="bottom"/>
          </w:tcPr>
          <w:p w14:paraId="71905CA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1020,9</w:t>
            </w:r>
          </w:p>
        </w:tc>
        <w:tc>
          <w:tcPr>
            <w:tcW w:w="1320" w:type="dxa"/>
            <w:tcBorders>
              <w:top w:val="single" w:sz="4" w:space="0" w:color="auto"/>
              <w:left w:val="single" w:sz="4" w:space="0" w:color="auto"/>
            </w:tcBorders>
            <w:shd w:val="clear" w:color="auto" w:fill="DCE6F0"/>
            <w:vAlign w:val="bottom"/>
          </w:tcPr>
          <w:p w14:paraId="4A400D1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839,1</w:t>
            </w:r>
          </w:p>
        </w:tc>
        <w:tc>
          <w:tcPr>
            <w:tcW w:w="1358" w:type="dxa"/>
            <w:tcBorders>
              <w:top w:val="single" w:sz="4" w:space="0" w:color="auto"/>
              <w:left w:val="single" w:sz="4" w:space="0" w:color="auto"/>
            </w:tcBorders>
            <w:shd w:val="clear" w:color="auto" w:fill="DCE6F0"/>
            <w:vAlign w:val="bottom"/>
          </w:tcPr>
          <w:p w14:paraId="16425C9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907,77</w:t>
            </w:r>
          </w:p>
        </w:tc>
        <w:tc>
          <w:tcPr>
            <w:tcW w:w="792" w:type="dxa"/>
            <w:tcBorders>
              <w:top w:val="single" w:sz="4" w:space="0" w:color="auto"/>
              <w:left w:val="single" w:sz="4" w:space="0" w:color="auto"/>
            </w:tcBorders>
            <w:shd w:val="clear" w:color="auto" w:fill="DCE6F0"/>
          </w:tcPr>
          <w:p w14:paraId="0AE783D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EB8DD2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53</w:t>
            </w:r>
          </w:p>
        </w:tc>
        <w:tc>
          <w:tcPr>
            <w:tcW w:w="1747" w:type="dxa"/>
            <w:tcBorders>
              <w:top w:val="single" w:sz="4" w:space="0" w:color="auto"/>
              <w:left w:val="single" w:sz="4" w:space="0" w:color="auto"/>
            </w:tcBorders>
            <w:shd w:val="clear" w:color="auto" w:fill="DCE6F0"/>
            <w:vAlign w:val="bottom"/>
          </w:tcPr>
          <w:p w14:paraId="45087D5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Šakių r. sav.</w:t>
            </w:r>
          </w:p>
        </w:tc>
        <w:tc>
          <w:tcPr>
            <w:tcW w:w="984" w:type="dxa"/>
            <w:tcBorders>
              <w:top w:val="single" w:sz="4" w:space="0" w:color="auto"/>
              <w:left w:val="single" w:sz="4" w:space="0" w:color="auto"/>
            </w:tcBorders>
            <w:shd w:val="clear" w:color="auto" w:fill="DCE6F0"/>
            <w:vAlign w:val="bottom"/>
          </w:tcPr>
          <w:p w14:paraId="71BDC66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1618</w:t>
            </w:r>
          </w:p>
        </w:tc>
        <w:tc>
          <w:tcPr>
            <w:tcW w:w="312" w:type="dxa"/>
            <w:tcBorders>
              <w:top w:val="single" w:sz="4" w:space="0" w:color="auto"/>
              <w:left w:val="single" w:sz="4" w:space="0" w:color="auto"/>
            </w:tcBorders>
            <w:shd w:val="clear" w:color="auto" w:fill="DCE6F0"/>
          </w:tcPr>
          <w:p w14:paraId="1872308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FBD2287"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32</w:t>
            </w:r>
          </w:p>
        </w:tc>
        <w:tc>
          <w:tcPr>
            <w:tcW w:w="2112" w:type="dxa"/>
            <w:tcBorders>
              <w:top w:val="single" w:sz="4" w:space="0" w:color="auto"/>
              <w:left w:val="single" w:sz="4" w:space="0" w:color="auto"/>
            </w:tcBorders>
            <w:shd w:val="clear" w:color="auto" w:fill="DCE6F0"/>
            <w:vAlign w:val="bottom"/>
          </w:tcPr>
          <w:p w14:paraId="45E293A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Elektrėnų sav.</w:t>
            </w:r>
          </w:p>
        </w:tc>
        <w:tc>
          <w:tcPr>
            <w:tcW w:w="720" w:type="dxa"/>
            <w:tcBorders>
              <w:top w:val="single" w:sz="4" w:space="0" w:color="auto"/>
              <w:left w:val="single" w:sz="4" w:space="0" w:color="auto"/>
              <w:right w:val="single" w:sz="4" w:space="0" w:color="auto"/>
            </w:tcBorders>
            <w:shd w:val="clear" w:color="auto" w:fill="DCE6F0"/>
            <w:vAlign w:val="bottom"/>
          </w:tcPr>
          <w:p w14:paraId="2048066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908</w:t>
            </w:r>
          </w:p>
        </w:tc>
      </w:tr>
      <w:tr w:rsidR="00953A59" w:rsidRPr="006536A6" w14:paraId="140DD796"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466A9D5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Ignalinos r. sav.</w:t>
            </w:r>
          </w:p>
        </w:tc>
        <w:tc>
          <w:tcPr>
            <w:tcW w:w="446" w:type="dxa"/>
            <w:tcBorders>
              <w:top w:val="single" w:sz="4" w:space="0" w:color="auto"/>
              <w:left w:val="single" w:sz="4" w:space="0" w:color="auto"/>
            </w:tcBorders>
            <w:shd w:val="clear" w:color="auto" w:fill="FFFFFF"/>
          </w:tcPr>
          <w:p w14:paraId="032375C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26A960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275,1</w:t>
            </w:r>
          </w:p>
        </w:tc>
        <w:tc>
          <w:tcPr>
            <w:tcW w:w="1373" w:type="dxa"/>
            <w:tcBorders>
              <w:top w:val="single" w:sz="4" w:space="0" w:color="auto"/>
              <w:left w:val="single" w:sz="4" w:space="0" w:color="auto"/>
            </w:tcBorders>
            <w:shd w:val="clear" w:color="auto" w:fill="FFFFFF"/>
            <w:vAlign w:val="bottom"/>
          </w:tcPr>
          <w:p w14:paraId="4E0A8DF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469,7</w:t>
            </w:r>
          </w:p>
        </w:tc>
        <w:tc>
          <w:tcPr>
            <w:tcW w:w="1320" w:type="dxa"/>
            <w:tcBorders>
              <w:top w:val="single" w:sz="4" w:space="0" w:color="auto"/>
              <w:left w:val="single" w:sz="4" w:space="0" w:color="auto"/>
            </w:tcBorders>
            <w:shd w:val="clear" w:color="auto" w:fill="FFFFFF"/>
            <w:vAlign w:val="bottom"/>
          </w:tcPr>
          <w:p w14:paraId="05F5448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703,1</w:t>
            </w:r>
          </w:p>
        </w:tc>
        <w:tc>
          <w:tcPr>
            <w:tcW w:w="1358" w:type="dxa"/>
            <w:tcBorders>
              <w:top w:val="single" w:sz="4" w:space="0" w:color="auto"/>
              <w:left w:val="single" w:sz="4" w:space="0" w:color="auto"/>
            </w:tcBorders>
            <w:shd w:val="clear" w:color="auto" w:fill="FFFFFF"/>
            <w:vAlign w:val="bottom"/>
          </w:tcPr>
          <w:p w14:paraId="2D51936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482,63</w:t>
            </w:r>
          </w:p>
        </w:tc>
        <w:tc>
          <w:tcPr>
            <w:tcW w:w="792" w:type="dxa"/>
            <w:tcBorders>
              <w:top w:val="single" w:sz="4" w:space="0" w:color="auto"/>
              <w:left w:val="single" w:sz="4" w:space="0" w:color="auto"/>
            </w:tcBorders>
            <w:shd w:val="clear" w:color="auto" w:fill="FFFFFF"/>
          </w:tcPr>
          <w:p w14:paraId="2D91ADE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8C8CFE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52</w:t>
            </w:r>
          </w:p>
        </w:tc>
        <w:tc>
          <w:tcPr>
            <w:tcW w:w="1747" w:type="dxa"/>
            <w:tcBorders>
              <w:top w:val="single" w:sz="4" w:space="0" w:color="auto"/>
              <w:left w:val="single" w:sz="4" w:space="0" w:color="auto"/>
            </w:tcBorders>
            <w:shd w:val="clear" w:color="auto" w:fill="FFFFFF"/>
            <w:vAlign w:val="bottom"/>
          </w:tcPr>
          <w:p w14:paraId="5ADBD29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Joniškio r. sav.</w:t>
            </w:r>
          </w:p>
        </w:tc>
        <w:tc>
          <w:tcPr>
            <w:tcW w:w="984" w:type="dxa"/>
            <w:tcBorders>
              <w:top w:val="single" w:sz="4" w:space="0" w:color="auto"/>
              <w:left w:val="single" w:sz="4" w:space="0" w:color="auto"/>
            </w:tcBorders>
            <w:shd w:val="clear" w:color="auto" w:fill="FFFFFF"/>
            <w:vAlign w:val="bottom"/>
          </w:tcPr>
          <w:p w14:paraId="3E2ABB4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1525</w:t>
            </w:r>
          </w:p>
        </w:tc>
        <w:tc>
          <w:tcPr>
            <w:tcW w:w="312" w:type="dxa"/>
            <w:tcBorders>
              <w:top w:val="single" w:sz="4" w:space="0" w:color="auto"/>
              <w:left w:val="single" w:sz="4" w:space="0" w:color="auto"/>
            </w:tcBorders>
            <w:shd w:val="clear" w:color="auto" w:fill="FFFFFF"/>
          </w:tcPr>
          <w:p w14:paraId="085E82A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CC64869"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7</w:t>
            </w:r>
          </w:p>
        </w:tc>
        <w:tc>
          <w:tcPr>
            <w:tcW w:w="2112" w:type="dxa"/>
            <w:tcBorders>
              <w:top w:val="single" w:sz="4" w:space="0" w:color="auto"/>
              <w:left w:val="single" w:sz="4" w:space="0" w:color="auto"/>
            </w:tcBorders>
            <w:shd w:val="clear" w:color="auto" w:fill="FFFFFF"/>
            <w:vAlign w:val="bottom"/>
          </w:tcPr>
          <w:p w14:paraId="4DD4A98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Ignalinos r. sav.</w:t>
            </w:r>
          </w:p>
        </w:tc>
        <w:tc>
          <w:tcPr>
            <w:tcW w:w="720" w:type="dxa"/>
            <w:tcBorders>
              <w:top w:val="single" w:sz="4" w:space="0" w:color="auto"/>
              <w:left w:val="single" w:sz="4" w:space="0" w:color="auto"/>
              <w:right w:val="single" w:sz="4" w:space="0" w:color="auto"/>
            </w:tcBorders>
            <w:shd w:val="clear" w:color="auto" w:fill="FFFFFF"/>
            <w:vAlign w:val="bottom"/>
          </w:tcPr>
          <w:p w14:paraId="7278818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483</w:t>
            </w:r>
          </w:p>
        </w:tc>
      </w:tr>
      <w:tr w:rsidR="00953A59" w:rsidRPr="006536A6" w14:paraId="33C4727F"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72144A2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Jonavos r. sav.</w:t>
            </w:r>
          </w:p>
        </w:tc>
        <w:tc>
          <w:tcPr>
            <w:tcW w:w="446" w:type="dxa"/>
            <w:tcBorders>
              <w:top w:val="single" w:sz="4" w:space="0" w:color="auto"/>
              <w:left w:val="single" w:sz="4" w:space="0" w:color="auto"/>
            </w:tcBorders>
            <w:shd w:val="clear" w:color="auto" w:fill="DCE6F0"/>
          </w:tcPr>
          <w:p w14:paraId="0F6E21B3"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0F0F8DF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512,9</w:t>
            </w:r>
          </w:p>
        </w:tc>
        <w:tc>
          <w:tcPr>
            <w:tcW w:w="1373" w:type="dxa"/>
            <w:tcBorders>
              <w:top w:val="single" w:sz="4" w:space="0" w:color="auto"/>
              <w:left w:val="single" w:sz="4" w:space="0" w:color="auto"/>
            </w:tcBorders>
            <w:shd w:val="clear" w:color="auto" w:fill="DCE6F0"/>
            <w:vAlign w:val="bottom"/>
          </w:tcPr>
          <w:p w14:paraId="62C72B6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965,5</w:t>
            </w:r>
          </w:p>
        </w:tc>
        <w:tc>
          <w:tcPr>
            <w:tcW w:w="1320" w:type="dxa"/>
            <w:tcBorders>
              <w:top w:val="single" w:sz="4" w:space="0" w:color="auto"/>
              <w:left w:val="single" w:sz="4" w:space="0" w:color="auto"/>
            </w:tcBorders>
            <w:shd w:val="clear" w:color="auto" w:fill="DCE6F0"/>
            <w:vAlign w:val="bottom"/>
          </w:tcPr>
          <w:p w14:paraId="0DD9F2D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951,9</w:t>
            </w:r>
          </w:p>
        </w:tc>
        <w:tc>
          <w:tcPr>
            <w:tcW w:w="1358" w:type="dxa"/>
            <w:tcBorders>
              <w:top w:val="single" w:sz="4" w:space="0" w:color="auto"/>
              <w:left w:val="single" w:sz="4" w:space="0" w:color="auto"/>
            </w:tcBorders>
            <w:shd w:val="clear" w:color="auto" w:fill="DCE6F0"/>
            <w:vAlign w:val="bottom"/>
          </w:tcPr>
          <w:p w14:paraId="7D46718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810,10</w:t>
            </w:r>
          </w:p>
        </w:tc>
        <w:tc>
          <w:tcPr>
            <w:tcW w:w="792" w:type="dxa"/>
            <w:tcBorders>
              <w:top w:val="single" w:sz="4" w:space="0" w:color="auto"/>
              <w:left w:val="single" w:sz="4" w:space="0" w:color="auto"/>
            </w:tcBorders>
            <w:shd w:val="clear" w:color="auto" w:fill="DCE6F0"/>
          </w:tcPr>
          <w:p w14:paraId="127D59A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DE6066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51</w:t>
            </w:r>
          </w:p>
        </w:tc>
        <w:tc>
          <w:tcPr>
            <w:tcW w:w="1747" w:type="dxa"/>
            <w:tcBorders>
              <w:top w:val="single" w:sz="4" w:space="0" w:color="auto"/>
              <w:left w:val="single" w:sz="4" w:space="0" w:color="auto"/>
            </w:tcBorders>
            <w:shd w:val="clear" w:color="auto" w:fill="DCE6F0"/>
            <w:vAlign w:val="bottom"/>
          </w:tcPr>
          <w:p w14:paraId="2C90A55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Radviliškio r. sav.</w:t>
            </w:r>
          </w:p>
        </w:tc>
        <w:tc>
          <w:tcPr>
            <w:tcW w:w="984" w:type="dxa"/>
            <w:tcBorders>
              <w:top w:val="single" w:sz="4" w:space="0" w:color="auto"/>
              <w:left w:val="single" w:sz="4" w:space="0" w:color="auto"/>
            </w:tcBorders>
            <w:shd w:val="clear" w:color="auto" w:fill="DCE6F0"/>
            <w:vAlign w:val="bottom"/>
          </w:tcPr>
          <w:p w14:paraId="4423C14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1490</w:t>
            </w:r>
          </w:p>
        </w:tc>
        <w:tc>
          <w:tcPr>
            <w:tcW w:w="312" w:type="dxa"/>
            <w:tcBorders>
              <w:top w:val="single" w:sz="4" w:space="0" w:color="auto"/>
              <w:left w:val="single" w:sz="4" w:space="0" w:color="auto"/>
            </w:tcBorders>
            <w:shd w:val="clear" w:color="auto" w:fill="DCE6F0"/>
          </w:tcPr>
          <w:p w14:paraId="2ABA0C3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E72A05F"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27</w:t>
            </w:r>
          </w:p>
        </w:tc>
        <w:tc>
          <w:tcPr>
            <w:tcW w:w="2112" w:type="dxa"/>
            <w:tcBorders>
              <w:top w:val="single" w:sz="4" w:space="0" w:color="auto"/>
              <w:left w:val="single" w:sz="4" w:space="0" w:color="auto"/>
            </w:tcBorders>
            <w:shd w:val="clear" w:color="auto" w:fill="DCE6F0"/>
            <w:vAlign w:val="bottom"/>
          </w:tcPr>
          <w:p w14:paraId="4E7F3DE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Jonavos r. sav.</w:t>
            </w:r>
          </w:p>
        </w:tc>
        <w:tc>
          <w:tcPr>
            <w:tcW w:w="720" w:type="dxa"/>
            <w:tcBorders>
              <w:top w:val="single" w:sz="4" w:space="0" w:color="auto"/>
              <w:left w:val="single" w:sz="4" w:space="0" w:color="auto"/>
              <w:right w:val="single" w:sz="4" w:space="0" w:color="auto"/>
            </w:tcBorders>
            <w:shd w:val="clear" w:color="auto" w:fill="DCE6F0"/>
            <w:vAlign w:val="bottom"/>
          </w:tcPr>
          <w:p w14:paraId="02773F4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810</w:t>
            </w:r>
          </w:p>
        </w:tc>
      </w:tr>
      <w:tr w:rsidR="00953A59" w:rsidRPr="006536A6" w14:paraId="636A37DC"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12693FD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Joniškio r. sav.</w:t>
            </w:r>
          </w:p>
        </w:tc>
        <w:tc>
          <w:tcPr>
            <w:tcW w:w="446" w:type="dxa"/>
            <w:tcBorders>
              <w:top w:val="single" w:sz="4" w:space="0" w:color="auto"/>
              <w:left w:val="single" w:sz="4" w:space="0" w:color="auto"/>
            </w:tcBorders>
            <w:shd w:val="clear" w:color="auto" w:fill="FFFFFF"/>
          </w:tcPr>
          <w:p w14:paraId="6AC2F37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4023C2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781,3</w:t>
            </w:r>
          </w:p>
        </w:tc>
        <w:tc>
          <w:tcPr>
            <w:tcW w:w="1373" w:type="dxa"/>
            <w:tcBorders>
              <w:top w:val="single" w:sz="4" w:space="0" w:color="auto"/>
              <w:left w:val="single" w:sz="4" w:space="0" w:color="auto"/>
            </w:tcBorders>
            <w:shd w:val="clear" w:color="auto" w:fill="FFFFFF"/>
            <w:vAlign w:val="bottom"/>
          </w:tcPr>
          <w:p w14:paraId="74CB431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1728,4</w:t>
            </w:r>
          </w:p>
        </w:tc>
        <w:tc>
          <w:tcPr>
            <w:tcW w:w="1320" w:type="dxa"/>
            <w:tcBorders>
              <w:top w:val="single" w:sz="4" w:space="0" w:color="auto"/>
              <w:left w:val="single" w:sz="4" w:space="0" w:color="auto"/>
            </w:tcBorders>
            <w:shd w:val="clear" w:color="auto" w:fill="FFFFFF"/>
            <w:vAlign w:val="bottom"/>
          </w:tcPr>
          <w:p w14:paraId="34D8D04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2064,8</w:t>
            </w:r>
          </w:p>
        </w:tc>
        <w:tc>
          <w:tcPr>
            <w:tcW w:w="1358" w:type="dxa"/>
            <w:tcBorders>
              <w:top w:val="single" w:sz="4" w:space="0" w:color="auto"/>
              <w:left w:val="single" w:sz="4" w:space="0" w:color="auto"/>
            </w:tcBorders>
            <w:shd w:val="clear" w:color="auto" w:fill="FFFFFF"/>
            <w:vAlign w:val="bottom"/>
          </w:tcPr>
          <w:p w14:paraId="7CBAD2E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1524,83</w:t>
            </w:r>
          </w:p>
        </w:tc>
        <w:tc>
          <w:tcPr>
            <w:tcW w:w="792" w:type="dxa"/>
            <w:tcBorders>
              <w:top w:val="single" w:sz="4" w:space="0" w:color="auto"/>
              <w:left w:val="single" w:sz="4" w:space="0" w:color="auto"/>
            </w:tcBorders>
            <w:shd w:val="clear" w:color="auto" w:fill="FFFFFF"/>
          </w:tcPr>
          <w:p w14:paraId="263936E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BFC90F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50</w:t>
            </w:r>
          </w:p>
        </w:tc>
        <w:tc>
          <w:tcPr>
            <w:tcW w:w="1747" w:type="dxa"/>
            <w:tcBorders>
              <w:top w:val="single" w:sz="4" w:space="0" w:color="auto"/>
              <w:left w:val="single" w:sz="4" w:space="0" w:color="auto"/>
            </w:tcBorders>
            <w:shd w:val="clear" w:color="auto" w:fill="FFFFFF"/>
            <w:vAlign w:val="bottom"/>
          </w:tcPr>
          <w:p w14:paraId="2351308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Jurbarko r. sav.</w:t>
            </w:r>
          </w:p>
        </w:tc>
        <w:tc>
          <w:tcPr>
            <w:tcW w:w="984" w:type="dxa"/>
            <w:tcBorders>
              <w:top w:val="single" w:sz="4" w:space="0" w:color="auto"/>
              <w:left w:val="single" w:sz="4" w:space="0" w:color="auto"/>
            </w:tcBorders>
            <w:shd w:val="clear" w:color="auto" w:fill="FFFFFF"/>
            <w:vAlign w:val="bottom"/>
          </w:tcPr>
          <w:p w14:paraId="7CBFE09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1471</w:t>
            </w:r>
          </w:p>
        </w:tc>
        <w:tc>
          <w:tcPr>
            <w:tcW w:w="312" w:type="dxa"/>
            <w:tcBorders>
              <w:top w:val="single" w:sz="4" w:space="0" w:color="auto"/>
              <w:left w:val="single" w:sz="4" w:space="0" w:color="auto"/>
            </w:tcBorders>
            <w:shd w:val="clear" w:color="auto" w:fill="FFFFFF"/>
          </w:tcPr>
          <w:p w14:paraId="6818057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C9706A3"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52</w:t>
            </w:r>
          </w:p>
        </w:tc>
        <w:tc>
          <w:tcPr>
            <w:tcW w:w="2112" w:type="dxa"/>
            <w:tcBorders>
              <w:top w:val="single" w:sz="4" w:space="0" w:color="auto"/>
              <w:left w:val="single" w:sz="4" w:space="0" w:color="auto"/>
            </w:tcBorders>
            <w:shd w:val="clear" w:color="auto" w:fill="FFFFFF"/>
            <w:vAlign w:val="bottom"/>
          </w:tcPr>
          <w:p w14:paraId="48E69BF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Joniškio r. sav.</w:t>
            </w:r>
          </w:p>
        </w:tc>
        <w:tc>
          <w:tcPr>
            <w:tcW w:w="720" w:type="dxa"/>
            <w:tcBorders>
              <w:top w:val="single" w:sz="4" w:space="0" w:color="auto"/>
              <w:left w:val="single" w:sz="4" w:space="0" w:color="auto"/>
              <w:right w:val="single" w:sz="4" w:space="0" w:color="auto"/>
            </w:tcBorders>
            <w:shd w:val="clear" w:color="auto" w:fill="FFFFFF"/>
            <w:vAlign w:val="bottom"/>
          </w:tcPr>
          <w:p w14:paraId="51F948C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1525</w:t>
            </w:r>
          </w:p>
        </w:tc>
      </w:tr>
      <w:tr w:rsidR="00953A59" w:rsidRPr="006536A6" w14:paraId="5792FD5B"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7CEDE1E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Jurbarko r. sav.</w:t>
            </w:r>
          </w:p>
        </w:tc>
        <w:tc>
          <w:tcPr>
            <w:tcW w:w="446" w:type="dxa"/>
            <w:tcBorders>
              <w:top w:val="single" w:sz="4" w:space="0" w:color="auto"/>
              <w:left w:val="single" w:sz="4" w:space="0" w:color="auto"/>
            </w:tcBorders>
            <w:shd w:val="clear" w:color="auto" w:fill="DCE6F0"/>
          </w:tcPr>
          <w:p w14:paraId="4CFFC20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0AC3EE2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1037</w:t>
            </w:r>
          </w:p>
        </w:tc>
        <w:tc>
          <w:tcPr>
            <w:tcW w:w="1373" w:type="dxa"/>
            <w:tcBorders>
              <w:top w:val="single" w:sz="4" w:space="0" w:color="auto"/>
              <w:left w:val="single" w:sz="4" w:space="0" w:color="auto"/>
            </w:tcBorders>
            <w:shd w:val="clear" w:color="auto" w:fill="DCE6F0"/>
            <w:vAlign w:val="bottom"/>
          </w:tcPr>
          <w:p w14:paraId="1993EC9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1576,9</w:t>
            </w:r>
          </w:p>
        </w:tc>
        <w:tc>
          <w:tcPr>
            <w:tcW w:w="1320" w:type="dxa"/>
            <w:tcBorders>
              <w:top w:val="single" w:sz="4" w:space="0" w:color="auto"/>
              <w:left w:val="single" w:sz="4" w:space="0" w:color="auto"/>
            </w:tcBorders>
            <w:shd w:val="clear" w:color="auto" w:fill="DCE6F0"/>
            <w:vAlign w:val="bottom"/>
          </w:tcPr>
          <w:p w14:paraId="5AE82CF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1797,7</w:t>
            </w:r>
          </w:p>
        </w:tc>
        <w:tc>
          <w:tcPr>
            <w:tcW w:w="1358" w:type="dxa"/>
            <w:tcBorders>
              <w:top w:val="single" w:sz="4" w:space="0" w:color="auto"/>
              <w:left w:val="single" w:sz="4" w:space="0" w:color="auto"/>
            </w:tcBorders>
            <w:shd w:val="clear" w:color="auto" w:fill="DCE6F0"/>
            <w:vAlign w:val="bottom"/>
          </w:tcPr>
          <w:p w14:paraId="18116D2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1470,53</w:t>
            </w:r>
          </w:p>
        </w:tc>
        <w:tc>
          <w:tcPr>
            <w:tcW w:w="792" w:type="dxa"/>
            <w:tcBorders>
              <w:top w:val="single" w:sz="4" w:space="0" w:color="auto"/>
              <w:left w:val="single" w:sz="4" w:space="0" w:color="auto"/>
            </w:tcBorders>
            <w:shd w:val="clear" w:color="auto" w:fill="DCE6F0"/>
          </w:tcPr>
          <w:p w14:paraId="6F9522D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766A2B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49</w:t>
            </w:r>
          </w:p>
        </w:tc>
        <w:tc>
          <w:tcPr>
            <w:tcW w:w="1747" w:type="dxa"/>
            <w:tcBorders>
              <w:top w:val="single" w:sz="4" w:space="0" w:color="auto"/>
              <w:left w:val="single" w:sz="4" w:space="0" w:color="auto"/>
            </w:tcBorders>
            <w:shd w:val="clear" w:color="auto" w:fill="DCE6F0"/>
            <w:vAlign w:val="bottom"/>
          </w:tcPr>
          <w:p w14:paraId="477D363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Šilutės r. sav.</w:t>
            </w:r>
          </w:p>
        </w:tc>
        <w:tc>
          <w:tcPr>
            <w:tcW w:w="984" w:type="dxa"/>
            <w:tcBorders>
              <w:top w:val="single" w:sz="4" w:space="0" w:color="auto"/>
              <w:left w:val="single" w:sz="4" w:space="0" w:color="auto"/>
            </w:tcBorders>
            <w:shd w:val="clear" w:color="auto" w:fill="DCE6F0"/>
            <w:vAlign w:val="bottom"/>
          </w:tcPr>
          <w:p w14:paraId="299515B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1250</w:t>
            </w:r>
          </w:p>
        </w:tc>
        <w:tc>
          <w:tcPr>
            <w:tcW w:w="312" w:type="dxa"/>
            <w:tcBorders>
              <w:top w:val="single" w:sz="4" w:space="0" w:color="auto"/>
              <w:left w:val="single" w:sz="4" w:space="0" w:color="auto"/>
            </w:tcBorders>
            <w:shd w:val="clear" w:color="auto" w:fill="DCE6F0"/>
          </w:tcPr>
          <w:p w14:paraId="576E3F5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B806869"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50</w:t>
            </w:r>
          </w:p>
        </w:tc>
        <w:tc>
          <w:tcPr>
            <w:tcW w:w="2112" w:type="dxa"/>
            <w:tcBorders>
              <w:top w:val="single" w:sz="4" w:space="0" w:color="auto"/>
              <w:left w:val="single" w:sz="4" w:space="0" w:color="auto"/>
            </w:tcBorders>
            <w:shd w:val="clear" w:color="auto" w:fill="DCE6F0"/>
            <w:vAlign w:val="bottom"/>
          </w:tcPr>
          <w:p w14:paraId="4832576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Jurbarko r. sav.</w:t>
            </w:r>
          </w:p>
        </w:tc>
        <w:tc>
          <w:tcPr>
            <w:tcW w:w="720" w:type="dxa"/>
            <w:tcBorders>
              <w:top w:val="single" w:sz="4" w:space="0" w:color="auto"/>
              <w:left w:val="single" w:sz="4" w:space="0" w:color="auto"/>
              <w:right w:val="single" w:sz="4" w:space="0" w:color="auto"/>
            </w:tcBorders>
            <w:shd w:val="clear" w:color="auto" w:fill="DCE6F0"/>
            <w:vAlign w:val="bottom"/>
          </w:tcPr>
          <w:p w14:paraId="4E4F699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1471</w:t>
            </w:r>
          </w:p>
        </w:tc>
      </w:tr>
      <w:tr w:rsidR="00953A59" w:rsidRPr="006536A6" w14:paraId="1A84D72F"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3D0E5FA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Kaišiadorių r. sav.</w:t>
            </w:r>
          </w:p>
        </w:tc>
        <w:tc>
          <w:tcPr>
            <w:tcW w:w="446" w:type="dxa"/>
            <w:tcBorders>
              <w:top w:val="single" w:sz="4" w:space="0" w:color="auto"/>
              <w:left w:val="single" w:sz="4" w:space="0" w:color="auto"/>
            </w:tcBorders>
            <w:shd w:val="clear" w:color="auto" w:fill="FFFFFF"/>
          </w:tcPr>
          <w:p w14:paraId="6B7964F5"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B23078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716,9</w:t>
            </w:r>
          </w:p>
        </w:tc>
        <w:tc>
          <w:tcPr>
            <w:tcW w:w="1373" w:type="dxa"/>
            <w:tcBorders>
              <w:top w:val="single" w:sz="4" w:space="0" w:color="auto"/>
              <w:left w:val="single" w:sz="4" w:space="0" w:color="auto"/>
            </w:tcBorders>
            <w:shd w:val="clear" w:color="auto" w:fill="FFFFFF"/>
            <w:vAlign w:val="bottom"/>
          </w:tcPr>
          <w:p w14:paraId="79E4E86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977,4</w:t>
            </w:r>
          </w:p>
        </w:tc>
        <w:tc>
          <w:tcPr>
            <w:tcW w:w="1320" w:type="dxa"/>
            <w:tcBorders>
              <w:top w:val="single" w:sz="4" w:space="0" w:color="auto"/>
              <w:left w:val="single" w:sz="4" w:space="0" w:color="auto"/>
            </w:tcBorders>
            <w:shd w:val="clear" w:color="auto" w:fill="FFFFFF"/>
            <w:vAlign w:val="bottom"/>
          </w:tcPr>
          <w:p w14:paraId="5DB4F59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740,4</w:t>
            </w:r>
          </w:p>
        </w:tc>
        <w:tc>
          <w:tcPr>
            <w:tcW w:w="1358" w:type="dxa"/>
            <w:tcBorders>
              <w:top w:val="single" w:sz="4" w:space="0" w:color="auto"/>
              <w:left w:val="single" w:sz="4" w:space="0" w:color="auto"/>
            </w:tcBorders>
            <w:shd w:val="clear" w:color="auto" w:fill="FFFFFF"/>
            <w:vAlign w:val="bottom"/>
          </w:tcPr>
          <w:p w14:paraId="023E55A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811,57</w:t>
            </w:r>
          </w:p>
        </w:tc>
        <w:tc>
          <w:tcPr>
            <w:tcW w:w="792" w:type="dxa"/>
            <w:tcBorders>
              <w:top w:val="single" w:sz="4" w:space="0" w:color="auto"/>
              <w:left w:val="single" w:sz="4" w:space="0" w:color="auto"/>
            </w:tcBorders>
            <w:shd w:val="clear" w:color="auto" w:fill="FFFFFF"/>
          </w:tcPr>
          <w:p w14:paraId="2C67EF0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A49F52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48</w:t>
            </w:r>
          </w:p>
        </w:tc>
        <w:tc>
          <w:tcPr>
            <w:tcW w:w="1747" w:type="dxa"/>
            <w:tcBorders>
              <w:top w:val="single" w:sz="4" w:space="0" w:color="auto"/>
              <w:left w:val="single" w:sz="4" w:space="0" w:color="auto"/>
            </w:tcBorders>
            <w:shd w:val="clear" w:color="auto" w:fill="FFFFFF"/>
            <w:vAlign w:val="bottom"/>
          </w:tcPr>
          <w:p w14:paraId="724FA61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Panevėžio r. sav.</w:t>
            </w:r>
          </w:p>
        </w:tc>
        <w:tc>
          <w:tcPr>
            <w:tcW w:w="984" w:type="dxa"/>
            <w:tcBorders>
              <w:top w:val="single" w:sz="4" w:space="0" w:color="auto"/>
              <w:left w:val="single" w:sz="4" w:space="0" w:color="auto"/>
            </w:tcBorders>
            <w:shd w:val="clear" w:color="auto" w:fill="FFFFFF"/>
            <w:vAlign w:val="bottom"/>
          </w:tcPr>
          <w:p w14:paraId="74A301D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1205</w:t>
            </w:r>
          </w:p>
        </w:tc>
        <w:tc>
          <w:tcPr>
            <w:tcW w:w="312" w:type="dxa"/>
            <w:tcBorders>
              <w:top w:val="single" w:sz="4" w:space="0" w:color="auto"/>
              <w:left w:val="single" w:sz="4" w:space="0" w:color="auto"/>
            </w:tcBorders>
            <w:shd w:val="clear" w:color="auto" w:fill="FFFFFF"/>
          </w:tcPr>
          <w:p w14:paraId="2C8B68E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B445C3A"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28</w:t>
            </w:r>
          </w:p>
        </w:tc>
        <w:tc>
          <w:tcPr>
            <w:tcW w:w="2112" w:type="dxa"/>
            <w:tcBorders>
              <w:top w:val="single" w:sz="4" w:space="0" w:color="auto"/>
              <w:left w:val="single" w:sz="4" w:space="0" w:color="auto"/>
            </w:tcBorders>
            <w:shd w:val="clear" w:color="auto" w:fill="FFFFFF"/>
            <w:vAlign w:val="bottom"/>
          </w:tcPr>
          <w:p w14:paraId="0893160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Kaišiadorių r. sav.</w:t>
            </w:r>
          </w:p>
        </w:tc>
        <w:tc>
          <w:tcPr>
            <w:tcW w:w="720" w:type="dxa"/>
            <w:tcBorders>
              <w:top w:val="single" w:sz="4" w:space="0" w:color="auto"/>
              <w:left w:val="single" w:sz="4" w:space="0" w:color="auto"/>
              <w:right w:val="single" w:sz="4" w:space="0" w:color="auto"/>
            </w:tcBorders>
            <w:shd w:val="clear" w:color="auto" w:fill="FFFFFF"/>
            <w:vAlign w:val="bottom"/>
          </w:tcPr>
          <w:p w14:paraId="0DC004C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812</w:t>
            </w:r>
          </w:p>
        </w:tc>
      </w:tr>
      <w:tr w:rsidR="00953A59" w:rsidRPr="006536A6" w14:paraId="15528BAF"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753FEE1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Kalvarijos sav.</w:t>
            </w:r>
          </w:p>
        </w:tc>
        <w:tc>
          <w:tcPr>
            <w:tcW w:w="446" w:type="dxa"/>
            <w:tcBorders>
              <w:top w:val="single" w:sz="4" w:space="0" w:color="auto"/>
              <w:left w:val="single" w:sz="4" w:space="0" w:color="auto"/>
            </w:tcBorders>
            <w:shd w:val="clear" w:color="auto" w:fill="DCE6F0"/>
          </w:tcPr>
          <w:p w14:paraId="309D6476"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2123CBA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549,4</w:t>
            </w:r>
          </w:p>
        </w:tc>
        <w:tc>
          <w:tcPr>
            <w:tcW w:w="1373" w:type="dxa"/>
            <w:tcBorders>
              <w:top w:val="single" w:sz="4" w:space="0" w:color="auto"/>
              <w:left w:val="single" w:sz="4" w:space="0" w:color="auto"/>
            </w:tcBorders>
            <w:shd w:val="clear" w:color="auto" w:fill="DCE6F0"/>
            <w:vAlign w:val="bottom"/>
          </w:tcPr>
          <w:p w14:paraId="75477AE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659,9</w:t>
            </w:r>
          </w:p>
        </w:tc>
        <w:tc>
          <w:tcPr>
            <w:tcW w:w="1320" w:type="dxa"/>
            <w:tcBorders>
              <w:top w:val="single" w:sz="4" w:space="0" w:color="auto"/>
              <w:left w:val="single" w:sz="4" w:space="0" w:color="auto"/>
            </w:tcBorders>
            <w:shd w:val="clear" w:color="auto" w:fill="DCE6F0"/>
            <w:vAlign w:val="bottom"/>
          </w:tcPr>
          <w:p w14:paraId="524328E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853,3</w:t>
            </w:r>
          </w:p>
        </w:tc>
        <w:tc>
          <w:tcPr>
            <w:tcW w:w="1358" w:type="dxa"/>
            <w:tcBorders>
              <w:top w:val="single" w:sz="4" w:space="0" w:color="auto"/>
              <w:left w:val="single" w:sz="4" w:space="0" w:color="auto"/>
            </w:tcBorders>
            <w:shd w:val="clear" w:color="auto" w:fill="DCE6F0"/>
            <w:vAlign w:val="bottom"/>
          </w:tcPr>
          <w:p w14:paraId="758584F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687,53</w:t>
            </w:r>
          </w:p>
        </w:tc>
        <w:tc>
          <w:tcPr>
            <w:tcW w:w="792" w:type="dxa"/>
            <w:tcBorders>
              <w:top w:val="single" w:sz="4" w:space="0" w:color="auto"/>
              <w:left w:val="single" w:sz="4" w:space="0" w:color="auto"/>
            </w:tcBorders>
            <w:shd w:val="clear" w:color="auto" w:fill="DCE6F0"/>
          </w:tcPr>
          <w:p w14:paraId="1E4B613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CDD07C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47</w:t>
            </w:r>
          </w:p>
        </w:tc>
        <w:tc>
          <w:tcPr>
            <w:tcW w:w="1747" w:type="dxa"/>
            <w:tcBorders>
              <w:top w:val="single" w:sz="4" w:space="0" w:color="auto"/>
              <w:left w:val="single" w:sz="4" w:space="0" w:color="auto"/>
            </w:tcBorders>
            <w:shd w:val="clear" w:color="auto" w:fill="DCE6F0"/>
            <w:vAlign w:val="bottom"/>
          </w:tcPr>
          <w:p w14:paraId="5680D2E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Tauragės r. sav.</w:t>
            </w:r>
          </w:p>
        </w:tc>
        <w:tc>
          <w:tcPr>
            <w:tcW w:w="984" w:type="dxa"/>
            <w:tcBorders>
              <w:top w:val="single" w:sz="4" w:space="0" w:color="auto"/>
              <w:left w:val="single" w:sz="4" w:space="0" w:color="auto"/>
            </w:tcBorders>
            <w:shd w:val="clear" w:color="auto" w:fill="DCE6F0"/>
            <w:vAlign w:val="bottom"/>
          </w:tcPr>
          <w:p w14:paraId="2727F82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1180</w:t>
            </w:r>
          </w:p>
        </w:tc>
        <w:tc>
          <w:tcPr>
            <w:tcW w:w="312" w:type="dxa"/>
            <w:tcBorders>
              <w:top w:val="single" w:sz="4" w:space="0" w:color="auto"/>
              <w:left w:val="single" w:sz="4" w:space="0" w:color="auto"/>
            </w:tcBorders>
            <w:shd w:val="clear" w:color="auto" w:fill="DCE6F0"/>
          </w:tcPr>
          <w:p w14:paraId="4367E34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38634D2"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17</w:t>
            </w:r>
          </w:p>
        </w:tc>
        <w:tc>
          <w:tcPr>
            <w:tcW w:w="2112" w:type="dxa"/>
            <w:tcBorders>
              <w:top w:val="single" w:sz="4" w:space="0" w:color="auto"/>
              <w:left w:val="single" w:sz="4" w:space="0" w:color="auto"/>
            </w:tcBorders>
            <w:shd w:val="clear" w:color="auto" w:fill="DCE6F0"/>
            <w:vAlign w:val="bottom"/>
          </w:tcPr>
          <w:p w14:paraId="4EA5079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Kalvarijos sav.</w:t>
            </w:r>
          </w:p>
        </w:tc>
        <w:tc>
          <w:tcPr>
            <w:tcW w:w="720" w:type="dxa"/>
            <w:tcBorders>
              <w:top w:val="single" w:sz="4" w:space="0" w:color="auto"/>
              <w:left w:val="single" w:sz="4" w:space="0" w:color="auto"/>
              <w:right w:val="single" w:sz="4" w:space="0" w:color="auto"/>
            </w:tcBorders>
            <w:shd w:val="clear" w:color="auto" w:fill="DCE6F0"/>
            <w:vAlign w:val="bottom"/>
          </w:tcPr>
          <w:p w14:paraId="2C2151F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688</w:t>
            </w:r>
          </w:p>
        </w:tc>
      </w:tr>
      <w:tr w:rsidR="00953A59" w:rsidRPr="006536A6" w14:paraId="5F148BC0"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1AC5845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Kaunas</w:t>
            </w:r>
          </w:p>
        </w:tc>
        <w:tc>
          <w:tcPr>
            <w:tcW w:w="446" w:type="dxa"/>
            <w:tcBorders>
              <w:top w:val="single" w:sz="4" w:space="0" w:color="auto"/>
              <w:left w:val="single" w:sz="4" w:space="0" w:color="auto"/>
            </w:tcBorders>
            <w:shd w:val="clear" w:color="auto" w:fill="FFFFFF"/>
          </w:tcPr>
          <w:p w14:paraId="2672567F"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B6D00A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1089,7</w:t>
            </w:r>
          </w:p>
        </w:tc>
        <w:tc>
          <w:tcPr>
            <w:tcW w:w="1373" w:type="dxa"/>
            <w:tcBorders>
              <w:top w:val="single" w:sz="4" w:space="0" w:color="auto"/>
              <w:left w:val="single" w:sz="4" w:space="0" w:color="auto"/>
            </w:tcBorders>
            <w:shd w:val="clear" w:color="auto" w:fill="FFFFFF"/>
            <w:vAlign w:val="bottom"/>
          </w:tcPr>
          <w:p w14:paraId="6FBF018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1390,7</w:t>
            </w:r>
          </w:p>
        </w:tc>
        <w:tc>
          <w:tcPr>
            <w:tcW w:w="1320" w:type="dxa"/>
            <w:tcBorders>
              <w:top w:val="single" w:sz="4" w:space="0" w:color="auto"/>
              <w:left w:val="single" w:sz="4" w:space="0" w:color="auto"/>
            </w:tcBorders>
            <w:shd w:val="clear" w:color="auto" w:fill="FFFFFF"/>
            <w:vAlign w:val="bottom"/>
          </w:tcPr>
          <w:p w14:paraId="0DAB53D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1053,3</w:t>
            </w:r>
          </w:p>
        </w:tc>
        <w:tc>
          <w:tcPr>
            <w:tcW w:w="1358" w:type="dxa"/>
            <w:tcBorders>
              <w:top w:val="single" w:sz="4" w:space="0" w:color="auto"/>
              <w:left w:val="single" w:sz="4" w:space="0" w:color="auto"/>
            </w:tcBorders>
            <w:shd w:val="clear" w:color="auto" w:fill="FFFFFF"/>
            <w:vAlign w:val="bottom"/>
          </w:tcPr>
          <w:p w14:paraId="00BD36C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1177,90</w:t>
            </w:r>
          </w:p>
        </w:tc>
        <w:tc>
          <w:tcPr>
            <w:tcW w:w="792" w:type="dxa"/>
            <w:tcBorders>
              <w:top w:val="single" w:sz="4" w:space="0" w:color="auto"/>
              <w:left w:val="single" w:sz="4" w:space="0" w:color="auto"/>
            </w:tcBorders>
            <w:shd w:val="clear" w:color="auto" w:fill="FFFFFF"/>
          </w:tcPr>
          <w:p w14:paraId="75EC376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217527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46</w:t>
            </w:r>
          </w:p>
        </w:tc>
        <w:tc>
          <w:tcPr>
            <w:tcW w:w="1747" w:type="dxa"/>
            <w:tcBorders>
              <w:top w:val="single" w:sz="4" w:space="0" w:color="auto"/>
              <w:left w:val="single" w:sz="4" w:space="0" w:color="auto"/>
            </w:tcBorders>
            <w:shd w:val="clear" w:color="auto" w:fill="FFFFFF"/>
            <w:vAlign w:val="bottom"/>
          </w:tcPr>
          <w:p w14:paraId="53C2E2E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Kaunas</w:t>
            </w:r>
          </w:p>
        </w:tc>
        <w:tc>
          <w:tcPr>
            <w:tcW w:w="984" w:type="dxa"/>
            <w:tcBorders>
              <w:top w:val="single" w:sz="4" w:space="0" w:color="auto"/>
              <w:left w:val="single" w:sz="4" w:space="0" w:color="auto"/>
            </w:tcBorders>
            <w:shd w:val="clear" w:color="auto" w:fill="FFFFFF"/>
            <w:vAlign w:val="bottom"/>
          </w:tcPr>
          <w:p w14:paraId="7687FC6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1178</w:t>
            </w:r>
          </w:p>
        </w:tc>
        <w:tc>
          <w:tcPr>
            <w:tcW w:w="312" w:type="dxa"/>
            <w:tcBorders>
              <w:top w:val="single" w:sz="4" w:space="0" w:color="auto"/>
              <w:left w:val="single" w:sz="4" w:space="0" w:color="auto"/>
            </w:tcBorders>
            <w:shd w:val="clear" w:color="auto" w:fill="FFFFFF"/>
          </w:tcPr>
          <w:p w14:paraId="59EA101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3794AE9"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46</w:t>
            </w:r>
          </w:p>
        </w:tc>
        <w:tc>
          <w:tcPr>
            <w:tcW w:w="2112" w:type="dxa"/>
            <w:tcBorders>
              <w:top w:val="single" w:sz="4" w:space="0" w:color="auto"/>
              <w:left w:val="single" w:sz="4" w:space="0" w:color="auto"/>
            </w:tcBorders>
            <w:shd w:val="clear" w:color="auto" w:fill="FFFFFF"/>
            <w:vAlign w:val="bottom"/>
          </w:tcPr>
          <w:p w14:paraId="5F3B715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Kaunas</w:t>
            </w:r>
          </w:p>
        </w:tc>
        <w:tc>
          <w:tcPr>
            <w:tcW w:w="720" w:type="dxa"/>
            <w:tcBorders>
              <w:top w:val="single" w:sz="4" w:space="0" w:color="auto"/>
              <w:left w:val="single" w:sz="4" w:space="0" w:color="auto"/>
              <w:right w:val="single" w:sz="4" w:space="0" w:color="auto"/>
            </w:tcBorders>
            <w:shd w:val="clear" w:color="auto" w:fill="FFFFFF"/>
            <w:vAlign w:val="bottom"/>
          </w:tcPr>
          <w:p w14:paraId="0678B06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1178</w:t>
            </w:r>
          </w:p>
        </w:tc>
      </w:tr>
      <w:tr w:rsidR="00953A59" w:rsidRPr="006536A6" w14:paraId="34CA2B2E"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32423C4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Kauno r. sav.</w:t>
            </w:r>
          </w:p>
        </w:tc>
        <w:tc>
          <w:tcPr>
            <w:tcW w:w="446" w:type="dxa"/>
            <w:tcBorders>
              <w:top w:val="single" w:sz="4" w:space="0" w:color="auto"/>
              <w:left w:val="single" w:sz="4" w:space="0" w:color="auto"/>
            </w:tcBorders>
            <w:shd w:val="clear" w:color="auto" w:fill="DCE6F0"/>
          </w:tcPr>
          <w:p w14:paraId="320EA55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76E8D92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685,8</w:t>
            </w:r>
          </w:p>
        </w:tc>
        <w:tc>
          <w:tcPr>
            <w:tcW w:w="1373" w:type="dxa"/>
            <w:tcBorders>
              <w:top w:val="single" w:sz="4" w:space="0" w:color="auto"/>
              <w:left w:val="single" w:sz="4" w:space="0" w:color="auto"/>
            </w:tcBorders>
            <w:shd w:val="clear" w:color="auto" w:fill="DCE6F0"/>
            <w:vAlign w:val="bottom"/>
          </w:tcPr>
          <w:p w14:paraId="5DDEDCD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839,4</w:t>
            </w:r>
          </w:p>
        </w:tc>
        <w:tc>
          <w:tcPr>
            <w:tcW w:w="1320" w:type="dxa"/>
            <w:tcBorders>
              <w:top w:val="single" w:sz="4" w:space="0" w:color="auto"/>
              <w:left w:val="single" w:sz="4" w:space="0" w:color="auto"/>
            </w:tcBorders>
            <w:shd w:val="clear" w:color="auto" w:fill="DCE6F0"/>
            <w:vAlign w:val="bottom"/>
          </w:tcPr>
          <w:p w14:paraId="49CB2F1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808,2</w:t>
            </w:r>
          </w:p>
        </w:tc>
        <w:tc>
          <w:tcPr>
            <w:tcW w:w="1358" w:type="dxa"/>
            <w:tcBorders>
              <w:top w:val="single" w:sz="4" w:space="0" w:color="auto"/>
              <w:left w:val="single" w:sz="4" w:space="0" w:color="auto"/>
            </w:tcBorders>
            <w:shd w:val="clear" w:color="auto" w:fill="DCE6F0"/>
            <w:vAlign w:val="bottom"/>
          </w:tcPr>
          <w:p w14:paraId="12DAA9C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777,80</w:t>
            </w:r>
          </w:p>
        </w:tc>
        <w:tc>
          <w:tcPr>
            <w:tcW w:w="792" w:type="dxa"/>
            <w:tcBorders>
              <w:top w:val="single" w:sz="4" w:space="0" w:color="auto"/>
              <w:left w:val="single" w:sz="4" w:space="0" w:color="auto"/>
            </w:tcBorders>
            <w:shd w:val="clear" w:color="auto" w:fill="DCE6F0"/>
          </w:tcPr>
          <w:p w14:paraId="69AEF22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78CC65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45</w:t>
            </w:r>
          </w:p>
        </w:tc>
        <w:tc>
          <w:tcPr>
            <w:tcW w:w="1747" w:type="dxa"/>
            <w:tcBorders>
              <w:top w:val="single" w:sz="4" w:space="0" w:color="auto"/>
              <w:left w:val="single" w:sz="4" w:space="0" w:color="auto"/>
            </w:tcBorders>
            <w:shd w:val="clear" w:color="auto" w:fill="DCE6F0"/>
            <w:vAlign w:val="bottom"/>
          </w:tcPr>
          <w:p w14:paraId="6EA1E15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Pasvalio r. sav.</w:t>
            </w:r>
          </w:p>
        </w:tc>
        <w:tc>
          <w:tcPr>
            <w:tcW w:w="984" w:type="dxa"/>
            <w:tcBorders>
              <w:top w:val="single" w:sz="4" w:space="0" w:color="auto"/>
              <w:left w:val="single" w:sz="4" w:space="0" w:color="auto"/>
            </w:tcBorders>
            <w:shd w:val="clear" w:color="auto" w:fill="DCE6F0"/>
            <w:vAlign w:val="bottom"/>
          </w:tcPr>
          <w:p w14:paraId="534E38B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1170</w:t>
            </w:r>
          </w:p>
        </w:tc>
        <w:tc>
          <w:tcPr>
            <w:tcW w:w="312" w:type="dxa"/>
            <w:tcBorders>
              <w:top w:val="single" w:sz="4" w:space="0" w:color="auto"/>
              <w:left w:val="single" w:sz="4" w:space="0" w:color="auto"/>
            </w:tcBorders>
            <w:shd w:val="clear" w:color="auto" w:fill="DCE6F0"/>
          </w:tcPr>
          <w:p w14:paraId="7AE3BA25"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D691794"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21</w:t>
            </w:r>
          </w:p>
        </w:tc>
        <w:tc>
          <w:tcPr>
            <w:tcW w:w="2112" w:type="dxa"/>
            <w:tcBorders>
              <w:top w:val="single" w:sz="4" w:space="0" w:color="auto"/>
              <w:left w:val="single" w:sz="4" w:space="0" w:color="auto"/>
            </w:tcBorders>
            <w:shd w:val="clear" w:color="auto" w:fill="DCE6F0"/>
            <w:vAlign w:val="bottom"/>
          </w:tcPr>
          <w:p w14:paraId="13BA3F3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Kauno r. sav.</w:t>
            </w:r>
          </w:p>
        </w:tc>
        <w:tc>
          <w:tcPr>
            <w:tcW w:w="720" w:type="dxa"/>
            <w:tcBorders>
              <w:top w:val="single" w:sz="4" w:space="0" w:color="auto"/>
              <w:left w:val="single" w:sz="4" w:space="0" w:color="auto"/>
              <w:right w:val="single" w:sz="4" w:space="0" w:color="auto"/>
            </w:tcBorders>
            <w:shd w:val="clear" w:color="auto" w:fill="DCE6F0"/>
            <w:vAlign w:val="bottom"/>
          </w:tcPr>
          <w:p w14:paraId="6B18E30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778</w:t>
            </w:r>
          </w:p>
        </w:tc>
      </w:tr>
      <w:tr w:rsidR="00953A59" w:rsidRPr="006536A6" w14:paraId="6C97DF54"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4AE760F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Kazlų rūda</w:t>
            </w:r>
          </w:p>
        </w:tc>
        <w:tc>
          <w:tcPr>
            <w:tcW w:w="446" w:type="dxa"/>
            <w:tcBorders>
              <w:top w:val="single" w:sz="4" w:space="0" w:color="auto"/>
              <w:left w:val="single" w:sz="4" w:space="0" w:color="auto"/>
            </w:tcBorders>
            <w:shd w:val="clear" w:color="auto" w:fill="FFFFFF"/>
          </w:tcPr>
          <w:p w14:paraId="2980F5F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368208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619,5</w:t>
            </w:r>
          </w:p>
        </w:tc>
        <w:tc>
          <w:tcPr>
            <w:tcW w:w="1373" w:type="dxa"/>
            <w:tcBorders>
              <w:top w:val="single" w:sz="4" w:space="0" w:color="auto"/>
              <w:left w:val="single" w:sz="4" w:space="0" w:color="auto"/>
            </w:tcBorders>
            <w:shd w:val="clear" w:color="auto" w:fill="FFFFFF"/>
            <w:vAlign w:val="bottom"/>
          </w:tcPr>
          <w:p w14:paraId="5CB5A0A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756,8</w:t>
            </w:r>
          </w:p>
        </w:tc>
        <w:tc>
          <w:tcPr>
            <w:tcW w:w="1320" w:type="dxa"/>
            <w:tcBorders>
              <w:top w:val="single" w:sz="4" w:space="0" w:color="auto"/>
              <w:left w:val="single" w:sz="4" w:space="0" w:color="auto"/>
            </w:tcBorders>
            <w:shd w:val="clear" w:color="auto" w:fill="FFFFFF"/>
            <w:vAlign w:val="bottom"/>
          </w:tcPr>
          <w:p w14:paraId="3EE21CC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770,8</w:t>
            </w:r>
          </w:p>
        </w:tc>
        <w:tc>
          <w:tcPr>
            <w:tcW w:w="1358" w:type="dxa"/>
            <w:tcBorders>
              <w:top w:val="single" w:sz="4" w:space="0" w:color="auto"/>
              <w:left w:val="single" w:sz="4" w:space="0" w:color="auto"/>
            </w:tcBorders>
            <w:shd w:val="clear" w:color="auto" w:fill="FFFFFF"/>
            <w:vAlign w:val="bottom"/>
          </w:tcPr>
          <w:p w14:paraId="0377223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715,70</w:t>
            </w:r>
          </w:p>
        </w:tc>
        <w:tc>
          <w:tcPr>
            <w:tcW w:w="792" w:type="dxa"/>
            <w:tcBorders>
              <w:top w:val="single" w:sz="4" w:space="0" w:color="auto"/>
              <w:left w:val="single" w:sz="4" w:space="0" w:color="auto"/>
            </w:tcBorders>
            <w:shd w:val="clear" w:color="auto" w:fill="FFFFFF"/>
          </w:tcPr>
          <w:p w14:paraId="0C69422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D1A6F6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44</w:t>
            </w:r>
          </w:p>
        </w:tc>
        <w:tc>
          <w:tcPr>
            <w:tcW w:w="1747" w:type="dxa"/>
            <w:tcBorders>
              <w:top w:val="single" w:sz="4" w:space="0" w:color="auto"/>
              <w:left w:val="single" w:sz="4" w:space="0" w:color="auto"/>
            </w:tcBorders>
            <w:shd w:val="clear" w:color="auto" w:fill="FFFFFF"/>
            <w:vAlign w:val="bottom"/>
          </w:tcPr>
          <w:p w14:paraId="3A31DCC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Šiauliai</w:t>
            </w:r>
          </w:p>
        </w:tc>
        <w:tc>
          <w:tcPr>
            <w:tcW w:w="984" w:type="dxa"/>
            <w:tcBorders>
              <w:top w:val="single" w:sz="4" w:space="0" w:color="auto"/>
              <w:left w:val="single" w:sz="4" w:space="0" w:color="auto"/>
            </w:tcBorders>
            <w:shd w:val="clear" w:color="auto" w:fill="FFFFFF"/>
            <w:vAlign w:val="bottom"/>
          </w:tcPr>
          <w:p w14:paraId="25F0786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1160</w:t>
            </w:r>
          </w:p>
        </w:tc>
        <w:tc>
          <w:tcPr>
            <w:tcW w:w="312" w:type="dxa"/>
            <w:tcBorders>
              <w:top w:val="single" w:sz="4" w:space="0" w:color="auto"/>
              <w:left w:val="single" w:sz="4" w:space="0" w:color="auto"/>
            </w:tcBorders>
            <w:shd w:val="clear" w:color="auto" w:fill="FFFFFF"/>
          </w:tcPr>
          <w:p w14:paraId="15477EF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2DE1C52"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18</w:t>
            </w:r>
          </w:p>
        </w:tc>
        <w:tc>
          <w:tcPr>
            <w:tcW w:w="2112" w:type="dxa"/>
            <w:tcBorders>
              <w:top w:val="single" w:sz="4" w:space="0" w:color="auto"/>
              <w:left w:val="single" w:sz="4" w:space="0" w:color="auto"/>
            </w:tcBorders>
            <w:shd w:val="clear" w:color="auto" w:fill="FFFFFF"/>
            <w:vAlign w:val="bottom"/>
          </w:tcPr>
          <w:p w14:paraId="4DF1732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Kazlų rūda</w:t>
            </w:r>
          </w:p>
        </w:tc>
        <w:tc>
          <w:tcPr>
            <w:tcW w:w="720" w:type="dxa"/>
            <w:tcBorders>
              <w:top w:val="single" w:sz="4" w:space="0" w:color="auto"/>
              <w:left w:val="single" w:sz="4" w:space="0" w:color="auto"/>
              <w:right w:val="single" w:sz="4" w:space="0" w:color="auto"/>
            </w:tcBorders>
            <w:shd w:val="clear" w:color="auto" w:fill="FFFFFF"/>
            <w:vAlign w:val="bottom"/>
          </w:tcPr>
          <w:p w14:paraId="42DB27E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716</w:t>
            </w:r>
          </w:p>
        </w:tc>
      </w:tr>
      <w:tr w:rsidR="00953A59" w:rsidRPr="006536A6" w14:paraId="53CA6A34"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195F7BC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Kėdainių r. sav.</w:t>
            </w:r>
          </w:p>
        </w:tc>
        <w:tc>
          <w:tcPr>
            <w:tcW w:w="446" w:type="dxa"/>
            <w:tcBorders>
              <w:top w:val="single" w:sz="4" w:space="0" w:color="auto"/>
              <w:left w:val="single" w:sz="4" w:space="0" w:color="auto"/>
            </w:tcBorders>
            <w:shd w:val="clear" w:color="auto" w:fill="DCE6F0"/>
          </w:tcPr>
          <w:p w14:paraId="7F1B2D5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0A681F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764</w:t>
            </w:r>
          </w:p>
        </w:tc>
        <w:tc>
          <w:tcPr>
            <w:tcW w:w="1373" w:type="dxa"/>
            <w:tcBorders>
              <w:top w:val="single" w:sz="4" w:space="0" w:color="auto"/>
              <w:left w:val="single" w:sz="4" w:space="0" w:color="auto"/>
            </w:tcBorders>
            <w:shd w:val="clear" w:color="auto" w:fill="DCE6F0"/>
            <w:vAlign w:val="bottom"/>
          </w:tcPr>
          <w:p w14:paraId="1ED4152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1115,7</w:t>
            </w:r>
          </w:p>
        </w:tc>
        <w:tc>
          <w:tcPr>
            <w:tcW w:w="1320" w:type="dxa"/>
            <w:tcBorders>
              <w:top w:val="single" w:sz="4" w:space="0" w:color="auto"/>
              <w:left w:val="single" w:sz="4" w:space="0" w:color="auto"/>
            </w:tcBorders>
            <w:shd w:val="clear" w:color="auto" w:fill="DCE6F0"/>
            <w:vAlign w:val="bottom"/>
          </w:tcPr>
          <w:p w14:paraId="493B624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1009,4</w:t>
            </w:r>
          </w:p>
        </w:tc>
        <w:tc>
          <w:tcPr>
            <w:tcW w:w="1358" w:type="dxa"/>
            <w:tcBorders>
              <w:top w:val="single" w:sz="4" w:space="0" w:color="auto"/>
              <w:left w:val="single" w:sz="4" w:space="0" w:color="auto"/>
            </w:tcBorders>
            <w:shd w:val="clear" w:color="auto" w:fill="DCE6F0"/>
            <w:vAlign w:val="bottom"/>
          </w:tcPr>
          <w:p w14:paraId="063584E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963,03</w:t>
            </w:r>
          </w:p>
        </w:tc>
        <w:tc>
          <w:tcPr>
            <w:tcW w:w="792" w:type="dxa"/>
            <w:tcBorders>
              <w:top w:val="single" w:sz="4" w:space="0" w:color="auto"/>
              <w:left w:val="single" w:sz="4" w:space="0" w:color="auto"/>
            </w:tcBorders>
            <w:shd w:val="clear" w:color="auto" w:fill="DCE6F0"/>
          </w:tcPr>
          <w:p w14:paraId="4E3930B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30FCF2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43</w:t>
            </w:r>
          </w:p>
        </w:tc>
        <w:tc>
          <w:tcPr>
            <w:tcW w:w="1747" w:type="dxa"/>
            <w:tcBorders>
              <w:top w:val="single" w:sz="4" w:space="0" w:color="auto"/>
              <w:left w:val="single" w:sz="4" w:space="0" w:color="auto"/>
            </w:tcBorders>
            <w:shd w:val="clear" w:color="auto" w:fill="DCE6F0"/>
            <w:vAlign w:val="bottom"/>
          </w:tcPr>
          <w:p w14:paraId="108AD4C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Rietavo sav.</w:t>
            </w:r>
          </w:p>
        </w:tc>
        <w:tc>
          <w:tcPr>
            <w:tcW w:w="984" w:type="dxa"/>
            <w:tcBorders>
              <w:top w:val="single" w:sz="4" w:space="0" w:color="auto"/>
              <w:left w:val="single" w:sz="4" w:space="0" w:color="auto"/>
            </w:tcBorders>
            <w:shd w:val="clear" w:color="auto" w:fill="DCE6F0"/>
            <w:vAlign w:val="bottom"/>
          </w:tcPr>
          <w:p w14:paraId="39108B7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1142</w:t>
            </w:r>
          </w:p>
        </w:tc>
        <w:tc>
          <w:tcPr>
            <w:tcW w:w="312" w:type="dxa"/>
            <w:tcBorders>
              <w:top w:val="single" w:sz="4" w:space="0" w:color="auto"/>
              <w:left w:val="single" w:sz="4" w:space="0" w:color="auto"/>
            </w:tcBorders>
            <w:shd w:val="clear" w:color="auto" w:fill="DCE6F0"/>
          </w:tcPr>
          <w:p w14:paraId="4AC32A2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C35C0F0"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34</w:t>
            </w:r>
          </w:p>
        </w:tc>
        <w:tc>
          <w:tcPr>
            <w:tcW w:w="2112" w:type="dxa"/>
            <w:tcBorders>
              <w:top w:val="single" w:sz="4" w:space="0" w:color="auto"/>
              <w:left w:val="single" w:sz="4" w:space="0" w:color="auto"/>
            </w:tcBorders>
            <w:shd w:val="clear" w:color="auto" w:fill="DCE6F0"/>
            <w:vAlign w:val="bottom"/>
          </w:tcPr>
          <w:p w14:paraId="753780B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Kėdainių r. sav.</w:t>
            </w:r>
          </w:p>
        </w:tc>
        <w:tc>
          <w:tcPr>
            <w:tcW w:w="720" w:type="dxa"/>
            <w:tcBorders>
              <w:top w:val="single" w:sz="4" w:space="0" w:color="auto"/>
              <w:left w:val="single" w:sz="4" w:space="0" w:color="auto"/>
              <w:right w:val="single" w:sz="4" w:space="0" w:color="auto"/>
            </w:tcBorders>
            <w:shd w:val="clear" w:color="auto" w:fill="DCE6F0"/>
            <w:vAlign w:val="bottom"/>
          </w:tcPr>
          <w:p w14:paraId="6D50E76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963</w:t>
            </w:r>
          </w:p>
        </w:tc>
      </w:tr>
      <w:tr w:rsidR="00953A59" w:rsidRPr="006536A6" w14:paraId="3A606389"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17593C9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Kelmės r. sav.</w:t>
            </w:r>
          </w:p>
        </w:tc>
        <w:tc>
          <w:tcPr>
            <w:tcW w:w="446" w:type="dxa"/>
            <w:tcBorders>
              <w:top w:val="single" w:sz="4" w:space="0" w:color="auto"/>
              <w:left w:val="single" w:sz="4" w:space="0" w:color="auto"/>
            </w:tcBorders>
            <w:shd w:val="clear" w:color="auto" w:fill="FFFFFF"/>
          </w:tcPr>
          <w:p w14:paraId="5576FFD7"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141CCC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546,6</w:t>
            </w:r>
          </w:p>
        </w:tc>
        <w:tc>
          <w:tcPr>
            <w:tcW w:w="1373" w:type="dxa"/>
            <w:tcBorders>
              <w:top w:val="single" w:sz="4" w:space="0" w:color="auto"/>
              <w:left w:val="single" w:sz="4" w:space="0" w:color="auto"/>
            </w:tcBorders>
            <w:shd w:val="clear" w:color="auto" w:fill="FFFFFF"/>
            <w:vAlign w:val="bottom"/>
          </w:tcPr>
          <w:p w14:paraId="6459907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848,5</w:t>
            </w:r>
          </w:p>
        </w:tc>
        <w:tc>
          <w:tcPr>
            <w:tcW w:w="1320" w:type="dxa"/>
            <w:tcBorders>
              <w:top w:val="single" w:sz="4" w:space="0" w:color="auto"/>
              <w:left w:val="single" w:sz="4" w:space="0" w:color="auto"/>
            </w:tcBorders>
            <w:shd w:val="clear" w:color="auto" w:fill="FFFFFF"/>
            <w:vAlign w:val="bottom"/>
          </w:tcPr>
          <w:p w14:paraId="5B07D21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1066,1</w:t>
            </w:r>
          </w:p>
        </w:tc>
        <w:tc>
          <w:tcPr>
            <w:tcW w:w="1358" w:type="dxa"/>
            <w:tcBorders>
              <w:top w:val="single" w:sz="4" w:space="0" w:color="auto"/>
              <w:left w:val="single" w:sz="4" w:space="0" w:color="auto"/>
            </w:tcBorders>
            <w:shd w:val="clear" w:color="auto" w:fill="FFFFFF"/>
            <w:vAlign w:val="bottom"/>
          </w:tcPr>
          <w:p w14:paraId="561474C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820,40</w:t>
            </w:r>
          </w:p>
        </w:tc>
        <w:tc>
          <w:tcPr>
            <w:tcW w:w="792" w:type="dxa"/>
            <w:tcBorders>
              <w:top w:val="single" w:sz="4" w:space="0" w:color="auto"/>
              <w:left w:val="single" w:sz="4" w:space="0" w:color="auto"/>
            </w:tcBorders>
            <w:shd w:val="clear" w:color="auto" w:fill="FFFFFF"/>
          </w:tcPr>
          <w:p w14:paraId="69D1ED9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5954D4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42</w:t>
            </w:r>
          </w:p>
        </w:tc>
        <w:tc>
          <w:tcPr>
            <w:tcW w:w="1747" w:type="dxa"/>
            <w:tcBorders>
              <w:top w:val="single" w:sz="4" w:space="0" w:color="auto"/>
              <w:left w:val="single" w:sz="4" w:space="0" w:color="auto"/>
            </w:tcBorders>
            <w:shd w:val="clear" w:color="auto" w:fill="FFFFFF"/>
            <w:vAlign w:val="bottom"/>
          </w:tcPr>
          <w:p w14:paraId="3BC304F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Skuodo r. sav.</w:t>
            </w:r>
          </w:p>
        </w:tc>
        <w:tc>
          <w:tcPr>
            <w:tcW w:w="984" w:type="dxa"/>
            <w:tcBorders>
              <w:top w:val="single" w:sz="4" w:space="0" w:color="auto"/>
              <w:left w:val="single" w:sz="4" w:space="0" w:color="auto"/>
            </w:tcBorders>
            <w:shd w:val="clear" w:color="auto" w:fill="FFFFFF"/>
            <w:vAlign w:val="bottom"/>
          </w:tcPr>
          <w:p w14:paraId="43A380C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1121</w:t>
            </w:r>
          </w:p>
        </w:tc>
        <w:tc>
          <w:tcPr>
            <w:tcW w:w="312" w:type="dxa"/>
            <w:tcBorders>
              <w:top w:val="single" w:sz="4" w:space="0" w:color="auto"/>
              <w:left w:val="single" w:sz="4" w:space="0" w:color="auto"/>
            </w:tcBorders>
            <w:shd w:val="clear" w:color="auto" w:fill="FFFFFF"/>
          </w:tcPr>
          <w:p w14:paraId="7291345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7915E05"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29</w:t>
            </w:r>
          </w:p>
        </w:tc>
        <w:tc>
          <w:tcPr>
            <w:tcW w:w="2112" w:type="dxa"/>
            <w:tcBorders>
              <w:top w:val="single" w:sz="4" w:space="0" w:color="auto"/>
              <w:left w:val="single" w:sz="4" w:space="0" w:color="auto"/>
            </w:tcBorders>
            <w:shd w:val="clear" w:color="auto" w:fill="FFFFFF"/>
            <w:vAlign w:val="bottom"/>
          </w:tcPr>
          <w:p w14:paraId="2ED0C80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Kelmės r. sav.</w:t>
            </w:r>
          </w:p>
        </w:tc>
        <w:tc>
          <w:tcPr>
            <w:tcW w:w="720" w:type="dxa"/>
            <w:tcBorders>
              <w:top w:val="single" w:sz="4" w:space="0" w:color="auto"/>
              <w:left w:val="single" w:sz="4" w:space="0" w:color="auto"/>
              <w:right w:val="single" w:sz="4" w:space="0" w:color="auto"/>
            </w:tcBorders>
            <w:shd w:val="clear" w:color="auto" w:fill="FFFFFF"/>
            <w:vAlign w:val="bottom"/>
          </w:tcPr>
          <w:p w14:paraId="1A97533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820</w:t>
            </w:r>
          </w:p>
        </w:tc>
      </w:tr>
      <w:tr w:rsidR="00953A59" w:rsidRPr="006536A6" w14:paraId="3BBA4793" w14:textId="77777777" w:rsidTr="00470C7E">
        <w:trPr>
          <w:trHeight w:hRule="exact" w:val="206"/>
        </w:trPr>
        <w:tc>
          <w:tcPr>
            <w:tcW w:w="1450" w:type="dxa"/>
            <w:tcBorders>
              <w:top w:val="single" w:sz="4" w:space="0" w:color="auto"/>
              <w:left w:val="single" w:sz="4" w:space="0" w:color="auto"/>
            </w:tcBorders>
            <w:shd w:val="clear" w:color="auto" w:fill="DCE6F0"/>
            <w:vAlign w:val="bottom"/>
          </w:tcPr>
          <w:p w14:paraId="1ED7509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Klaipėda</w:t>
            </w:r>
          </w:p>
        </w:tc>
        <w:tc>
          <w:tcPr>
            <w:tcW w:w="446" w:type="dxa"/>
            <w:tcBorders>
              <w:top w:val="single" w:sz="4" w:space="0" w:color="auto"/>
              <w:left w:val="single" w:sz="4" w:space="0" w:color="auto"/>
            </w:tcBorders>
            <w:shd w:val="clear" w:color="auto" w:fill="DCE6F0"/>
          </w:tcPr>
          <w:p w14:paraId="453B982E"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1A4A090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491</w:t>
            </w:r>
          </w:p>
        </w:tc>
        <w:tc>
          <w:tcPr>
            <w:tcW w:w="1373" w:type="dxa"/>
            <w:tcBorders>
              <w:top w:val="single" w:sz="4" w:space="0" w:color="auto"/>
              <w:left w:val="single" w:sz="4" w:space="0" w:color="auto"/>
            </w:tcBorders>
            <w:shd w:val="clear" w:color="auto" w:fill="DCE6F0"/>
            <w:vAlign w:val="bottom"/>
          </w:tcPr>
          <w:p w14:paraId="254A50F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756,1</w:t>
            </w:r>
          </w:p>
        </w:tc>
        <w:tc>
          <w:tcPr>
            <w:tcW w:w="1320" w:type="dxa"/>
            <w:tcBorders>
              <w:top w:val="single" w:sz="4" w:space="0" w:color="auto"/>
              <w:left w:val="single" w:sz="4" w:space="0" w:color="auto"/>
            </w:tcBorders>
            <w:shd w:val="clear" w:color="auto" w:fill="DCE6F0"/>
            <w:vAlign w:val="bottom"/>
          </w:tcPr>
          <w:p w14:paraId="2F10659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927,2</w:t>
            </w:r>
          </w:p>
        </w:tc>
        <w:tc>
          <w:tcPr>
            <w:tcW w:w="1358" w:type="dxa"/>
            <w:tcBorders>
              <w:top w:val="single" w:sz="4" w:space="0" w:color="auto"/>
              <w:left w:val="single" w:sz="4" w:space="0" w:color="auto"/>
            </w:tcBorders>
            <w:shd w:val="clear" w:color="auto" w:fill="DCE6F0"/>
            <w:vAlign w:val="bottom"/>
          </w:tcPr>
          <w:p w14:paraId="2315967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724,77</w:t>
            </w:r>
          </w:p>
        </w:tc>
        <w:tc>
          <w:tcPr>
            <w:tcW w:w="792" w:type="dxa"/>
            <w:tcBorders>
              <w:top w:val="single" w:sz="4" w:space="0" w:color="auto"/>
              <w:left w:val="single" w:sz="4" w:space="0" w:color="auto"/>
            </w:tcBorders>
            <w:shd w:val="clear" w:color="auto" w:fill="DCE6F0"/>
          </w:tcPr>
          <w:p w14:paraId="0E391EF5"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0654F6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41</w:t>
            </w:r>
          </w:p>
        </w:tc>
        <w:tc>
          <w:tcPr>
            <w:tcW w:w="1747" w:type="dxa"/>
            <w:tcBorders>
              <w:top w:val="single" w:sz="4" w:space="0" w:color="auto"/>
              <w:left w:val="single" w:sz="4" w:space="0" w:color="auto"/>
            </w:tcBorders>
            <w:shd w:val="clear" w:color="auto" w:fill="DCE6F0"/>
            <w:vAlign w:val="bottom"/>
          </w:tcPr>
          <w:p w14:paraId="09A5122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Akmenės r.</w:t>
            </w:r>
          </w:p>
        </w:tc>
        <w:tc>
          <w:tcPr>
            <w:tcW w:w="984" w:type="dxa"/>
            <w:tcBorders>
              <w:top w:val="single" w:sz="4" w:space="0" w:color="auto"/>
              <w:left w:val="single" w:sz="4" w:space="0" w:color="auto"/>
            </w:tcBorders>
            <w:shd w:val="clear" w:color="auto" w:fill="DCE6F0"/>
            <w:vAlign w:val="bottom"/>
          </w:tcPr>
          <w:p w14:paraId="1CB6C1F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1116</w:t>
            </w:r>
          </w:p>
        </w:tc>
        <w:tc>
          <w:tcPr>
            <w:tcW w:w="312" w:type="dxa"/>
            <w:tcBorders>
              <w:top w:val="single" w:sz="4" w:space="0" w:color="auto"/>
              <w:left w:val="single" w:sz="4" w:space="0" w:color="auto"/>
            </w:tcBorders>
            <w:shd w:val="clear" w:color="auto" w:fill="DCE6F0"/>
          </w:tcPr>
          <w:p w14:paraId="2A3C832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E80B8F3"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19</w:t>
            </w:r>
          </w:p>
        </w:tc>
        <w:tc>
          <w:tcPr>
            <w:tcW w:w="2112" w:type="dxa"/>
            <w:tcBorders>
              <w:top w:val="single" w:sz="4" w:space="0" w:color="auto"/>
              <w:left w:val="single" w:sz="4" w:space="0" w:color="auto"/>
            </w:tcBorders>
            <w:shd w:val="clear" w:color="auto" w:fill="DCE6F0"/>
            <w:vAlign w:val="bottom"/>
          </w:tcPr>
          <w:p w14:paraId="5B44222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Klaipėda</w:t>
            </w:r>
          </w:p>
        </w:tc>
        <w:tc>
          <w:tcPr>
            <w:tcW w:w="720" w:type="dxa"/>
            <w:tcBorders>
              <w:top w:val="single" w:sz="4" w:space="0" w:color="auto"/>
              <w:left w:val="single" w:sz="4" w:space="0" w:color="auto"/>
              <w:right w:val="single" w:sz="4" w:space="0" w:color="auto"/>
            </w:tcBorders>
            <w:shd w:val="clear" w:color="auto" w:fill="DCE6F0"/>
            <w:vAlign w:val="bottom"/>
          </w:tcPr>
          <w:p w14:paraId="5FE0521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725</w:t>
            </w:r>
          </w:p>
        </w:tc>
      </w:tr>
      <w:tr w:rsidR="00953A59" w:rsidRPr="006536A6" w14:paraId="0C82CA37"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7458989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Klaipėdos r. sav.</w:t>
            </w:r>
          </w:p>
        </w:tc>
        <w:tc>
          <w:tcPr>
            <w:tcW w:w="446" w:type="dxa"/>
            <w:tcBorders>
              <w:top w:val="single" w:sz="4" w:space="0" w:color="auto"/>
              <w:left w:val="single" w:sz="4" w:space="0" w:color="auto"/>
            </w:tcBorders>
            <w:shd w:val="clear" w:color="auto" w:fill="FFFFFF"/>
          </w:tcPr>
          <w:p w14:paraId="05E37A15"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2CF303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632</w:t>
            </w:r>
          </w:p>
        </w:tc>
        <w:tc>
          <w:tcPr>
            <w:tcW w:w="1373" w:type="dxa"/>
            <w:tcBorders>
              <w:top w:val="single" w:sz="4" w:space="0" w:color="auto"/>
              <w:left w:val="single" w:sz="4" w:space="0" w:color="auto"/>
            </w:tcBorders>
            <w:shd w:val="clear" w:color="auto" w:fill="FFFFFF"/>
            <w:vAlign w:val="bottom"/>
          </w:tcPr>
          <w:p w14:paraId="6178F3A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848,4</w:t>
            </w:r>
          </w:p>
        </w:tc>
        <w:tc>
          <w:tcPr>
            <w:tcW w:w="1320" w:type="dxa"/>
            <w:tcBorders>
              <w:top w:val="single" w:sz="4" w:space="0" w:color="auto"/>
              <w:left w:val="single" w:sz="4" w:space="0" w:color="auto"/>
            </w:tcBorders>
            <w:shd w:val="clear" w:color="auto" w:fill="FFFFFF"/>
            <w:vAlign w:val="bottom"/>
          </w:tcPr>
          <w:p w14:paraId="782974A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895,7</w:t>
            </w:r>
          </w:p>
        </w:tc>
        <w:tc>
          <w:tcPr>
            <w:tcW w:w="1358" w:type="dxa"/>
            <w:tcBorders>
              <w:top w:val="single" w:sz="4" w:space="0" w:color="auto"/>
              <w:left w:val="single" w:sz="4" w:space="0" w:color="auto"/>
            </w:tcBorders>
            <w:shd w:val="clear" w:color="auto" w:fill="FFFFFF"/>
            <w:vAlign w:val="bottom"/>
          </w:tcPr>
          <w:p w14:paraId="696C8FE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792,03</w:t>
            </w:r>
          </w:p>
        </w:tc>
        <w:tc>
          <w:tcPr>
            <w:tcW w:w="792" w:type="dxa"/>
            <w:tcBorders>
              <w:top w:val="single" w:sz="4" w:space="0" w:color="auto"/>
              <w:left w:val="single" w:sz="4" w:space="0" w:color="auto"/>
            </w:tcBorders>
            <w:shd w:val="clear" w:color="auto" w:fill="FFFFFF"/>
          </w:tcPr>
          <w:p w14:paraId="04DA0A35"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BC652F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40</w:t>
            </w:r>
          </w:p>
        </w:tc>
        <w:tc>
          <w:tcPr>
            <w:tcW w:w="1747" w:type="dxa"/>
            <w:tcBorders>
              <w:top w:val="single" w:sz="4" w:space="0" w:color="auto"/>
              <w:left w:val="single" w:sz="4" w:space="0" w:color="auto"/>
            </w:tcBorders>
            <w:shd w:val="clear" w:color="auto" w:fill="FFFFFF"/>
            <w:vAlign w:val="bottom"/>
          </w:tcPr>
          <w:p w14:paraId="4268D08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Biržų r.</w:t>
            </w:r>
          </w:p>
        </w:tc>
        <w:tc>
          <w:tcPr>
            <w:tcW w:w="984" w:type="dxa"/>
            <w:tcBorders>
              <w:top w:val="single" w:sz="4" w:space="0" w:color="auto"/>
              <w:left w:val="single" w:sz="4" w:space="0" w:color="auto"/>
            </w:tcBorders>
            <w:shd w:val="clear" w:color="auto" w:fill="FFFFFF"/>
            <w:vAlign w:val="bottom"/>
          </w:tcPr>
          <w:p w14:paraId="4A1490E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1106</w:t>
            </w:r>
          </w:p>
        </w:tc>
        <w:tc>
          <w:tcPr>
            <w:tcW w:w="312" w:type="dxa"/>
            <w:tcBorders>
              <w:top w:val="single" w:sz="4" w:space="0" w:color="auto"/>
              <w:left w:val="single" w:sz="4" w:space="0" w:color="auto"/>
            </w:tcBorders>
            <w:shd w:val="clear" w:color="auto" w:fill="FFFFFF"/>
          </w:tcPr>
          <w:p w14:paraId="1206C64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8F26B84"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22</w:t>
            </w:r>
          </w:p>
        </w:tc>
        <w:tc>
          <w:tcPr>
            <w:tcW w:w="2112" w:type="dxa"/>
            <w:tcBorders>
              <w:top w:val="single" w:sz="4" w:space="0" w:color="auto"/>
              <w:left w:val="single" w:sz="4" w:space="0" w:color="auto"/>
            </w:tcBorders>
            <w:shd w:val="clear" w:color="auto" w:fill="FFFFFF"/>
            <w:vAlign w:val="bottom"/>
          </w:tcPr>
          <w:p w14:paraId="77135DD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Klaipėdos r. sav.</w:t>
            </w:r>
          </w:p>
        </w:tc>
        <w:tc>
          <w:tcPr>
            <w:tcW w:w="720" w:type="dxa"/>
            <w:tcBorders>
              <w:top w:val="single" w:sz="4" w:space="0" w:color="auto"/>
              <w:left w:val="single" w:sz="4" w:space="0" w:color="auto"/>
              <w:right w:val="single" w:sz="4" w:space="0" w:color="auto"/>
            </w:tcBorders>
            <w:shd w:val="clear" w:color="auto" w:fill="FFFFFF"/>
            <w:vAlign w:val="bottom"/>
          </w:tcPr>
          <w:p w14:paraId="3D0539A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792</w:t>
            </w:r>
          </w:p>
        </w:tc>
      </w:tr>
      <w:tr w:rsidR="00953A59" w:rsidRPr="006536A6" w14:paraId="135B81C3"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1094591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Kretingos r. sav.</w:t>
            </w:r>
          </w:p>
        </w:tc>
        <w:tc>
          <w:tcPr>
            <w:tcW w:w="446" w:type="dxa"/>
            <w:tcBorders>
              <w:top w:val="single" w:sz="4" w:space="0" w:color="auto"/>
              <w:left w:val="single" w:sz="4" w:space="0" w:color="auto"/>
            </w:tcBorders>
            <w:shd w:val="clear" w:color="auto" w:fill="DCE6F0"/>
          </w:tcPr>
          <w:p w14:paraId="262A177A"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37D37A8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956,8</w:t>
            </w:r>
          </w:p>
        </w:tc>
        <w:tc>
          <w:tcPr>
            <w:tcW w:w="1373" w:type="dxa"/>
            <w:tcBorders>
              <w:top w:val="single" w:sz="4" w:space="0" w:color="auto"/>
              <w:left w:val="single" w:sz="4" w:space="0" w:color="auto"/>
            </w:tcBorders>
            <w:shd w:val="clear" w:color="auto" w:fill="DCE6F0"/>
            <w:vAlign w:val="bottom"/>
          </w:tcPr>
          <w:p w14:paraId="4710C41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799,8</w:t>
            </w:r>
          </w:p>
        </w:tc>
        <w:tc>
          <w:tcPr>
            <w:tcW w:w="1320" w:type="dxa"/>
            <w:tcBorders>
              <w:top w:val="single" w:sz="4" w:space="0" w:color="auto"/>
              <w:left w:val="single" w:sz="4" w:space="0" w:color="auto"/>
            </w:tcBorders>
            <w:shd w:val="clear" w:color="auto" w:fill="DCE6F0"/>
            <w:vAlign w:val="bottom"/>
          </w:tcPr>
          <w:p w14:paraId="693F9CE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1024</w:t>
            </w:r>
          </w:p>
        </w:tc>
        <w:tc>
          <w:tcPr>
            <w:tcW w:w="1358" w:type="dxa"/>
            <w:tcBorders>
              <w:top w:val="single" w:sz="4" w:space="0" w:color="auto"/>
              <w:left w:val="single" w:sz="4" w:space="0" w:color="auto"/>
            </w:tcBorders>
            <w:shd w:val="clear" w:color="auto" w:fill="DCE6F0"/>
            <w:vAlign w:val="bottom"/>
          </w:tcPr>
          <w:p w14:paraId="4872BE4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926,87</w:t>
            </w:r>
          </w:p>
        </w:tc>
        <w:tc>
          <w:tcPr>
            <w:tcW w:w="792" w:type="dxa"/>
            <w:tcBorders>
              <w:top w:val="single" w:sz="4" w:space="0" w:color="auto"/>
              <w:left w:val="single" w:sz="4" w:space="0" w:color="auto"/>
            </w:tcBorders>
            <w:shd w:val="clear" w:color="auto" w:fill="DCE6F0"/>
          </w:tcPr>
          <w:p w14:paraId="74FB8A41"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0F3CA3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39</w:t>
            </w:r>
          </w:p>
        </w:tc>
        <w:tc>
          <w:tcPr>
            <w:tcW w:w="1747" w:type="dxa"/>
            <w:tcBorders>
              <w:top w:val="single" w:sz="4" w:space="0" w:color="auto"/>
              <w:left w:val="single" w:sz="4" w:space="0" w:color="auto"/>
            </w:tcBorders>
            <w:shd w:val="clear" w:color="auto" w:fill="DCE6F0"/>
            <w:vAlign w:val="bottom"/>
          </w:tcPr>
          <w:p w14:paraId="53A24BE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Raseinių r. sav.</w:t>
            </w:r>
          </w:p>
        </w:tc>
        <w:tc>
          <w:tcPr>
            <w:tcW w:w="984" w:type="dxa"/>
            <w:tcBorders>
              <w:top w:val="single" w:sz="4" w:space="0" w:color="auto"/>
              <w:left w:val="single" w:sz="4" w:space="0" w:color="auto"/>
            </w:tcBorders>
            <w:shd w:val="clear" w:color="auto" w:fill="DCE6F0"/>
            <w:vAlign w:val="bottom"/>
          </w:tcPr>
          <w:p w14:paraId="1447546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1085</w:t>
            </w:r>
          </w:p>
        </w:tc>
        <w:tc>
          <w:tcPr>
            <w:tcW w:w="312" w:type="dxa"/>
            <w:tcBorders>
              <w:top w:val="single" w:sz="4" w:space="0" w:color="auto"/>
              <w:left w:val="single" w:sz="4" w:space="0" w:color="auto"/>
            </w:tcBorders>
            <w:shd w:val="clear" w:color="auto" w:fill="DCE6F0"/>
          </w:tcPr>
          <w:p w14:paraId="0F7DF20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DBB8F26"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33</w:t>
            </w:r>
          </w:p>
        </w:tc>
        <w:tc>
          <w:tcPr>
            <w:tcW w:w="2112" w:type="dxa"/>
            <w:tcBorders>
              <w:top w:val="single" w:sz="4" w:space="0" w:color="auto"/>
              <w:left w:val="single" w:sz="4" w:space="0" w:color="auto"/>
            </w:tcBorders>
            <w:shd w:val="clear" w:color="auto" w:fill="DCE6F0"/>
            <w:vAlign w:val="bottom"/>
          </w:tcPr>
          <w:p w14:paraId="4F6F880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Kretingos r. sav.</w:t>
            </w:r>
          </w:p>
        </w:tc>
        <w:tc>
          <w:tcPr>
            <w:tcW w:w="720" w:type="dxa"/>
            <w:tcBorders>
              <w:top w:val="single" w:sz="4" w:space="0" w:color="auto"/>
              <w:left w:val="single" w:sz="4" w:space="0" w:color="auto"/>
              <w:right w:val="single" w:sz="4" w:space="0" w:color="auto"/>
            </w:tcBorders>
            <w:shd w:val="clear" w:color="auto" w:fill="DCE6F0"/>
            <w:vAlign w:val="bottom"/>
          </w:tcPr>
          <w:p w14:paraId="04C1A17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927</w:t>
            </w:r>
          </w:p>
        </w:tc>
      </w:tr>
      <w:tr w:rsidR="00953A59" w:rsidRPr="006536A6" w14:paraId="7CCB481F"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388DC62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Kupiškio r. sav.</w:t>
            </w:r>
          </w:p>
        </w:tc>
        <w:tc>
          <w:tcPr>
            <w:tcW w:w="446" w:type="dxa"/>
            <w:tcBorders>
              <w:top w:val="single" w:sz="4" w:space="0" w:color="auto"/>
              <w:left w:val="single" w:sz="4" w:space="0" w:color="auto"/>
            </w:tcBorders>
            <w:shd w:val="clear" w:color="auto" w:fill="FFFFFF"/>
          </w:tcPr>
          <w:p w14:paraId="31F83F88"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1BAA0B1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512</w:t>
            </w:r>
          </w:p>
        </w:tc>
        <w:tc>
          <w:tcPr>
            <w:tcW w:w="1373" w:type="dxa"/>
            <w:tcBorders>
              <w:top w:val="single" w:sz="4" w:space="0" w:color="auto"/>
              <w:left w:val="single" w:sz="4" w:space="0" w:color="auto"/>
            </w:tcBorders>
            <w:shd w:val="clear" w:color="auto" w:fill="FFFFFF"/>
            <w:vAlign w:val="bottom"/>
          </w:tcPr>
          <w:p w14:paraId="657749A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543,5</w:t>
            </w:r>
          </w:p>
        </w:tc>
        <w:tc>
          <w:tcPr>
            <w:tcW w:w="1320" w:type="dxa"/>
            <w:tcBorders>
              <w:top w:val="single" w:sz="4" w:space="0" w:color="auto"/>
              <w:left w:val="single" w:sz="4" w:space="0" w:color="auto"/>
            </w:tcBorders>
            <w:shd w:val="clear" w:color="auto" w:fill="FFFFFF"/>
            <w:vAlign w:val="bottom"/>
          </w:tcPr>
          <w:p w14:paraId="2C51EB5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1322,8</w:t>
            </w:r>
          </w:p>
        </w:tc>
        <w:tc>
          <w:tcPr>
            <w:tcW w:w="1358" w:type="dxa"/>
            <w:tcBorders>
              <w:top w:val="single" w:sz="4" w:space="0" w:color="auto"/>
              <w:left w:val="single" w:sz="4" w:space="0" w:color="auto"/>
            </w:tcBorders>
            <w:shd w:val="clear" w:color="auto" w:fill="FFFFFF"/>
            <w:vAlign w:val="bottom"/>
          </w:tcPr>
          <w:p w14:paraId="5DBDD6E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792,77</w:t>
            </w:r>
          </w:p>
        </w:tc>
        <w:tc>
          <w:tcPr>
            <w:tcW w:w="792" w:type="dxa"/>
            <w:tcBorders>
              <w:top w:val="single" w:sz="4" w:space="0" w:color="auto"/>
              <w:left w:val="single" w:sz="4" w:space="0" w:color="auto"/>
            </w:tcBorders>
            <w:shd w:val="clear" w:color="auto" w:fill="FFFFFF"/>
          </w:tcPr>
          <w:p w14:paraId="56EAFAA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F9F514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38</w:t>
            </w:r>
          </w:p>
        </w:tc>
        <w:tc>
          <w:tcPr>
            <w:tcW w:w="1747" w:type="dxa"/>
            <w:tcBorders>
              <w:top w:val="single" w:sz="4" w:space="0" w:color="auto"/>
              <w:left w:val="single" w:sz="4" w:space="0" w:color="auto"/>
            </w:tcBorders>
            <w:shd w:val="clear" w:color="auto" w:fill="FFFFFF"/>
            <w:vAlign w:val="bottom"/>
          </w:tcPr>
          <w:p w14:paraId="6DFE04D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Plungės r. sav.</w:t>
            </w:r>
          </w:p>
        </w:tc>
        <w:tc>
          <w:tcPr>
            <w:tcW w:w="984" w:type="dxa"/>
            <w:tcBorders>
              <w:top w:val="single" w:sz="4" w:space="0" w:color="auto"/>
              <w:left w:val="single" w:sz="4" w:space="0" w:color="auto"/>
            </w:tcBorders>
            <w:shd w:val="clear" w:color="auto" w:fill="FFFFFF"/>
            <w:vAlign w:val="bottom"/>
          </w:tcPr>
          <w:p w14:paraId="450D2D4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1081</w:t>
            </w:r>
          </w:p>
        </w:tc>
        <w:tc>
          <w:tcPr>
            <w:tcW w:w="312" w:type="dxa"/>
            <w:tcBorders>
              <w:top w:val="single" w:sz="4" w:space="0" w:color="auto"/>
              <w:left w:val="single" w:sz="4" w:space="0" w:color="auto"/>
            </w:tcBorders>
            <w:shd w:val="clear" w:color="auto" w:fill="FFFFFF"/>
          </w:tcPr>
          <w:p w14:paraId="258E25C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94D07BB"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23</w:t>
            </w:r>
          </w:p>
        </w:tc>
        <w:tc>
          <w:tcPr>
            <w:tcW w:w="2112" w:type="dxa"/>
            <w:tcBorders>
              <w:top w:val="single" w:sz="4" w:space="0" w:color="auto"/>
              <w:left w:val="single" w:sz="4" w:space="0" w:color="auto"/>
            </w:tcBorders>
            <w:shd w:val="clear" w:color="auto" w:fill="FFFFFF"/>
            <w:vAlign w:val="bottom"/>
          </w:tcPr>
          <w:p w14:paraId="7B2E7E1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Kupiškio r. sav.</w:t>
            </w:r>
          </w:p>
        </w:tc>
        <w:tc>
          <w:tcPr>
            <w:tcW w:w="720" w:type="dxa"/>
            <w:tcBorders>
              <w:top w:val="single" w:sz="4" w:space="0" w:color="auto"/>
              <w:left w:val="single" w:sz="4" w:space="0" w:color="auto"/>
              <w:right w:val="single" w:sz="4" w:space="0" w:color="auto"/>
            </w:tcBorders>
            <w:shd w:val="clear" w:color="auto" w:fill="FFFFFF"/>
            <w:vAlign w:val="bottom"/>
          </w:tcPr>
          <w:p w14:paraId="41A89E3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793</w:t>
            </w:r>
          </w:p>
        </w:tc>
      </w:tr>
      <w:tr w:rsidR="00953A59" w:rsidRPr="006536A6" w14:paraId="732EFE47"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1D9AD5C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Lazdijų r. sav.</w:t>
            </w:r>
          </w:p>
        </w:tc>
        <w:tc>
          <w:tcPr>
            <w:tcW w:w="446" w:type="dxa"/>
            <w:tcBorders>
              <w:top w:val="single" w:sz="4" w:space="0" w:color="auto"/>
              <w:left w:val="single" w:sz="4" w:space="0" w:color="auto"/>
            </w:tcBorders>
            <w:shd w:val="clear" w:color="auto" w:fill="DCE6F0"/>
          </w:tcPr>
          <w:p w14:paraId="580831B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4D6763E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328,7</w:t>
            </w:r>
          </w:p>
        </w:tc>
        <w:tc>
          <w:tcPr>
            <w:tcW w:w="1373" w:type="dxa"/>
            <w:tcBorders>
              <w:top w:val="single" w:sz="4" w:space="0" w:color="auto"/>
              <w:left w:val="single" w:sz="4" w:space="0" w:color="auto"/>
            </w:tcBorders>
            <w:shd w:val="clear" w:color="auto" w:fill="DCE6F0"/>
            <w:vAlign w:val="bottom"/>
          </w:tcPr>
          <w:p w14:paraId="1270D13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412,6</w:t>
            </w:r>
          </w:p>
        </w:tc>
        <w:tc>
          <w:tcPr>
            <w:tcW w:w="1320" w:type="dxa"/>
            <w:tcBorders>
              <w:top w:val="single" w:sz="4" w:space="0" w:color="auto"/>
              <w:left w:val="single" w:sz="4" w:space="0" w:color="auto"/>
            </w:tcBorders>
            <w:shd w:val="clear" w:color="auto" w:fill="DCE6F0"/>
            <w:vAlign w:val="bottom"/>
          </w:tcPr>
          <w:p w14:paraId="0D16F03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507,8</w:t>
            </w:r>
          </w:p>
        </w:tc>
        <w:tc>
          <w:tcPr>
            <w:tcW w:w="1358" w:type="dxa"/>
            <w:tcBorders>
              <w:top w:val="single" w:sz="4" w:space="0" w:color="auto"/>
              <w:left w:val="single" w:sz="4" w:space="0" w:color="auto"/>
            </w:tcBorders>
            <w:shd w:val="clear" w:color="auto" w:fill="DCE6F0"/>
            <w:vAlign w:val="bottom"/>
          </w:tcPr>
          <w:p w14:paraId="440A418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416,37</w:t>
            </w:r>
          </w:p>
        </w:tc>
        <w:tc>
          <w:tcPr>
            <w:tcW w:w="792" w:type="dxa"/>
            <w:tcBorders>
              <w:top w:val="single" w:sz="4" w:space="0" w:color="auto"/>
              <w:left w:val="single" w:sz="4" w:space="0" w:color="auto"/>
            </w:tcBorders>
            <w:shd w:val="clear" w:color="auto" w:fill="DCE6F0"/>
          </w:tcPr>
          <w:p w14:paraId="58809FD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59803BF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37</w:t>
            </w:r>
          </w:p>
        </w:tc>
        <w:tc>
          <w:tcPr>
            <w:tcW w:w="1747" w:type="dxa"/>
            <w:tcBorders>
              <w:top w:val="single" w:sz="4" w:space="0" w:color="auto"/>
              <w:left w:val="single" w:sz="4" w:space="0" w:color="auto"/>
            </w:tcBorders>
            <w:shd w:val="clear" w:color="auto" w:fill="DCE6F0"/>
            <w:vAlign w:val="bottom"/>
          </w:tcPr>
          <w:p w14:paraId="278861A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Mažeikių r. sav.</w:t>
            </w:r>
          </w:p>
        </w:tc>
        <w:tc>
          <w:tcPr>
            <w:tcW w:w="984" w:type="dxa"/>
            <w:tcBorders>
              <w:top w:val="single" w:sz="4" w:space="0" w:color="auto"/>
              <w:left w:val="single" w:sz="4" w:space="0" w:color="auto"/>
            </w:tcBorders>
            <w:shd w:val="clear" w:color="auto" w:fill="DCE6F0"/>
            <w:vAlign w:val="bottom"/>
          </w:tcPr>
          <w:p w14:paraId="3617C42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1081</w:t>
            </w:r>
          </w:p>
        </w:tc>
        <w:tc>
          <w:tcPr>
            <w:tcW w:w="312" w:type="dxa"/>
            <w:tcBorders>
              <w:top w:val="single" w:sz="4" w:space="0" w:color="auto"/>
              <w:left w:val="single" w:sz="4" w:space="0" w:color="auto"/>
            </w:tcBorders>
            <w:shd w:val="clear" w:color="auto" w:fill="DCE6F0"/>
          </w:tcPr>
          <w:p w14:paraId="48CCB64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0799EC7"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w:t>
            </w:r>
          </w:p>
        </w:tc>
        <w:tc>
          <w:tcPr>
            <w:tcW w:w="2112" w:type="dxa"/>
            <w:tcBorders>
              <w:top w:val="single" w:sz="4" w:space="0" w:color="auto"/>
              <w:left w:val="single" w:sz="4" w:space="0" w:color="auto"/>
            </w:tcBorders>
            <w:shd w:val="clear" w:color="auto" w:fill="DCE6F0"/>
            <w:vAlign w:val="bottom"/>
          </w:tcPr>
          <w:p w14:paraId="04CD221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Lazdijų r. sav.</w:t>
            </w:r>
          </w:p>
        </w:tc>
        <w:tc>
          <w:tcPr>
            <w:tcW w:w="720" w:type="dxa"/>
            <w:tcBorders>
              <w:top w:val="single" w:sz="4" w:space="0" w:color="auto"/>
              <w:left w:val="single" w:sz="4" w:space="0" w:color="auto"/>
              <w:right w:val="single" w:sz="4" w:space="0" w:color="auto"/>
            </w:tcBorders>
            <w:shd w:val="clear" w:color="auto" w:fill="DCE6F0"/>
            <w:vAlign w:val="bottom"/>
          </w:tcPr>
          <w:p w14:paraId="4CA1B87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416</w:t>
            </w:r>
          </w:p>
        </w:tc>
      </w:tr>
      <w:tr w:rsidR="00953A59" w:rsidRPr="006536A6" w14:paraId="2D2675E8"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6CDDE17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Marijampolės sav.</w:t>
            </w:r>
          </w:p>
        </w:tc>
        <w:tc>
          <w:tcPr>
            <w:tcW w:w="446" w:type="dxa"/>
            <w:tcBorders>
              <w:top w:val="single" w:sz="4" w:space="0" w:color="auto"/>
              <w:left w:val="single" w:sz="4" w:space="0" w:color="auto"/>
            </w:tcBorders>
            <w:shd w:val="clear" w:color="auto" w:fill="FFFFFF"/>
          </w:tcPr>
          <w:p w14:paraId="171EFC2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1ABB418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574,5</w:t>
            </w:r>
          </w:p>
        </w:tc>
        <w:tc>
          <w:tcPr>
            <w:tcW w:w="1373" w:type="dxa"/>
            <w:tcBorders>
              <w:top w:val="single" w:sz="4" w:space="0" w:color="auto"/>
              <w:left w:val="single" w:sz="4" w:space="0" w:color="auto"/>
            </w:tcBorders>
            <w:shd w:val="clear" w:color="auto" w:fill="FFFFFF"/>
            <w:vAlign w:val="bottom"/>
          </w:tcPr>
          <w:p w14:paraId="1CCC983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609,1</w:t>
            </w:r>
          </w:p>
        </w:tc>
        <w:tc>
          <w:tcPr>
            <w:tcW w:w="1320" w:type="dxa"/>
            <w:tcBorders>
              <w:top w:val="single" w:sz="4" w:space="0" w:color="auto"/>
              <w:left w:val="single" w:sz="4" w:space="0" w:color="auto"/>
            </w:tcBorders>
            <w:shd w:val="clear" w:color="auto" w:fill="FFFFFF"/>
            <w:vAlign w:val="bottom"/>
          </w:tcPr>
          <w:p w14:paraId="6FF8C2E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684,2</w:t>
            </w:r>
          </w:p>
        </w:tc>
        <w:tc>
          <w:tcPr>
            <w:tcW w:w="1358" w:type="dxa"/>
            <w:tcBorders>
              <w:top w:val="single" w:sz="4" w:space="0" w:color="auto"/>
              <w:left w:val="single" w:sz="4" w:space="0" w:color="auto"/>
            </w:tcBorders>
            <w:shd w:val="clear" w:color="auto" w:fill="FFFFFF"/>
            <w:vAlign w:val="bottom"/>
          </w:tcPr>
          <w:p w14:paraId="355A365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622,60</w:t>
            </w:r>
          </w:p>
        </w:tc>
        <w:tc>
          <w:tcPr>
            <w:tcW w:w="792" w:type="dxa"/>
            <w:tcBorders>
              <w:top w:val="single" w:sz="4" w:space="0" w:color="auto"/>
              <w:left w:val="single" w:sz="4" w:space="0" w:color="auto"/>
            </w:tcBorders>
            <w:shd w:val="clear" w:color="auto" w:fill="FFFFFF"/>
          </w:tcPr>
          <w:p w14:paraId="60E29AF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05FD1E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36</w:t>
            </w:r>
          </w:p>
        </w:tc>
        <w:tc>
          <w:tcPr>
            <w:tcW w:w="1747" w:type="dxa"/>
            <w:tcBorders>
              <w:top w:val="single" w:sz="4" w:space="0" w:color="auto"/>
              <w:left w:val="single" w:sz="4" w:space="0" w:color="auto"/>
            </w:tcBorders>
            <w:shd w:val="clear" w:color="auto" w:fill="FFFFFF"/>
            <w:vAlign w:val="bottom"/>
          </w:tcPr>
          <w:p w14:paraId="270401B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Vilkaviškio r. sav.</w:t>
            </w:r>
          </w:p>
        </w:tc>
        <w:tc>
          <w:tcPr>
            <w:tcW w:w="984" w:type="dxa"/>
            <w:tcBorders>
              <w:top w:val="single" w:sz="4" w:space="0" w:color="auto"/>
              <w:left w:val="single" w:sz="4" w:space="0" w:color="auto"/>
            </w:tcBorders>
            <w:shd w:val="clear" w:color="auto" w:fill="FFFFFF"/>
            <w:vAlign w:val="bottom"/>
          </w:tcPr>
          <w:p w14:paraId="5FC2233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1036</w:t>
            </w:r>
          </w:p>
        </w:tc>
        <w:tc>
          <w:tcPr>
            <w:tcW w:w="312" w:type="dxa"/>
            <w:tcBorders>
              <w:top w:val="single" w:sz="4" w:space="0" w:color="auto"/>
              <w:left w:val="single" w:sz="4" w:space="0" w:color="auto"/>
            </w:tcBorders>
            <w:shd w:val="clear" w:color="auto" w:fill="FFFFFF"/>
          </w:tcPr>
          <w:p w14:paraId="35CCEF9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211013A"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16</w:t>
            </w:r>
          </w:p>
        </w:tc>
        <w:tc>
          <w:tcPr>
            <w:tcW w:w="2112" w:type="dxa"/>
            <w:tcBorders>
              <w:top w:val="single" w:sz="4" w:space="0" w:color="auto"/>
              <w:left w:val="single" w:sz="4" w:space="0" w:color="auto"/>
            </w:tcBorders>
            <w:shd w:val="clear" w:color="auto" w:fill="FFFFFF"/>
            <w:vAlign w:val="bottom"/>
          </w:tcPr>
          <w:p w14:paraId="3168C17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Marijampolės sav.</w:t>
            </w:r>
          </w:p>
        </w:tc>
        <w:tc>
          <w:tcPr>
            <w:tcW w:w="720" w:type="dxa"/>
            <w:tcBorders>
              <w:top w:val="single" w:sz="4" w:space="0" w:color="auto"/>
              <w:left w:val="single" w:sz="4" w:space="0" w:color="auto"/>
              <w:right w:val="single" w:sz="4" w:space="0" w:color="auto"/>
            </w:tcBorders>
            <w:shd w:val="clear" w:color="auto" w:fill="FFFFFF"/>
            <w:vAlign w:val="bottom"/>
          </w:tcPr>
          <w:p w14:paraId="1AD309A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623</w:t>
            </w:r>
          </w:p>
        </w:tc>
      </w:tr>
      <w:tr w:rsidR="00953A59" w:rsidRPr="006536A6" w14:paraId="014F8937" w14:textId="77777777" w:rsidTr="00470C7E">
        <w:trPr>
          <w:trHeight w:hRule="exact" w:val="206"/>
        </w:trPr>
        <w:tc>
          <w:tcPr>
            <w:tcW w:w="1450" w:type="dxa"/>
            <w:tcBorders>
              <w:top w:val="single" w:sz="4" w:space="0" w:color="auto"/>
              <w:left w:val="single" w:sz="4" w:space="0" w:color="auto"/>
            </w:tcBorders>
            <w:shd w:val="clear" w:color="auto" w:fill="DCE6F0"/>
            <w:vAlign w:val="bottom"/>
          </w:tcPr>
          <w:p w14:paraId="3786132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Mažeikių r. sav.</w:t>
            </w:r>
          </w:p>
        </w:tc>
        <w:tc>
          <w:tcPr>
            <w:tcW w:w="446" w:type="dxa"/>
            <w:tcBorders>
              <w:top w:val="single" w:sz="4" w:space="0" w:color="auto"/>
              <w:left w:val="single" w:sz="4" w:space="0" w:color="auto"/>
            </w:tcBorders>
            <w:shd w:val="clear" w:color="auto" w:fill="DCE6F0"/>
          </w:tcPr>
          <w:p w14:paraId="2D98CEA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A3BB0B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928,1</w:t>
            </w:r>
          </w:p>
        </w:tc>
        <w:tc>
          <w:tcPr>
            <w:tcW w:w="1373" w:type="dxa"/>
            <w:tcBorders>
              <w:top w:val="single" w:sz="4" w:space="0" w:color="auto"/>
              <w:left w:val="single" w:sz="4" w:space="0" w:color="auto"/>
            </w:tcBorders>
            <w:shd w:val="clear" w:color="auto" w:fill="DCE6F0"/>
            <w:vAlign w:val="bottom"/>
          </w:tcPr>
          <w:p w14:paraId="3EF6EEC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1101,2</w:t>
            </w:r>
          </w:p>
        </w:tc>
        <w:tc>
          <w:tcPr>
            <w:tcW w:w="1320" w:type="dxa"/>
            <w:tcBorders>
              <w:top w:val="single" w:sz="4" w:space="0" w:color="auto"/>
              <w:left w:val="single" w:sz="4" w:space="0" w:color="auto"/>
            </w:tcBorders>
            <w:shd w:val="clear" w:color="auto" w:fill="DCE6F0"/>
            <w:vAlign w:val="bottom"/>
          </w:tcPr>
          <w:p w14:paraId="223294F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1213</w:t>
            </w:r>
          </w:p>
        </w:tc>
        <w:tc>
          <w:tcPr>
            <w:tcW w:w="1358" w:type="dxa"/>
            <w:tcBorders>
              <w:top w:val="single" w:sz="4" w:space="0" w:color="auto"/>
              <w:left w:val="single" w:sz="4" w:space="0" w:color="auto"/>
            </w:tcBorders>
            <w:shd w:val="clear" w:color="auto" w:fill="DCE6F0"/>
            <w:vAlign w:val="bottom"/>
          </w:tcPr>
          <w:p w14:paraId="0989B7A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1080,77</w:t>
            </w:r>
          </w:p>
        </w:tc>
        <w:tc>
          <w:tcPr>
            <w:tcW w:w="792" w:type="dxa"/>
            <w:tcBorders>
              <w:top w:val="single" w:sz="4" w:space="0" w:color="auto"/>
              <w:left w:val="single" w:sz="4" w:space="0" w:color="auto"/>
            </w:tcBorders>
            <w:shd w:val="clear" w:color="auto" w:fill="DCE6F0"/>
          </w:tcPr>
          <w:p w14:paraId="0358299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83F384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35</w:t>
            </w:r>
          </w:p>
        </w:tc>
        <w:tc>
          <w:tcPr>
            <w:tcW w:w="1747" w:type="dxa"/>
            <w:tcBorders>
              <w:top w:val="single" w:sz="4" w:space="0" w:color="auto"/>
              <w:left w:val="single" w:sz="4" w:space="0" w:color="auto"/>
            </w:tcBorders>
            <w:shd w:val="clear" w:color="auto" w:fill="DCE6F0"/>
            <w:vAlign w:val="bottom"/>
          </w:tcPr>
          <w:p w14:paraId="5C5DDF4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Telšių r. sav.</w:t>
            </w:r>
          </w:p>
        </w:tc>
        <w:tc>
          <w:tcPr>
            <w:tcW w:w="984" w:type="dxa"/>
            <w:tcBorders>
              <w:top w:val="single" w:sz="4" w:space="0" w:color="auto"/>
              <w:left w:val="single" w:sz="4" w:space="0" w:color="auto"/>
            </w:tcBorders>
            <w:shd w:val="clear" w:color="auto" w:fill="DCE6F0"/>
            <w:vAlign w:val="bottom"/>
          </w:tcPr>
          <w:p w14:paraId="184B22C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1030</w:t>
            </w:r>
          </w:p>
        </w:tc>
        <w:tc>
          <w:tcPr>
            <w:tcW w:w="312" w:type="dxa"/>
            <w:tcBorders>
              <w:top w:val="single" w:sz="4" w:space="0" w:color="auto"/>
              <w:left w:val="single" w:sz="4" w:space="0" w:color="auto"/>
            </w:tcBorders>
            <w:shd w:val="clear" w:color="auto" w:fill="DCE6F0"/>
          </w:tcPr>
          <w:p w14:paraId="1580DA9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B4DDD12"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37</w:t>
            </w:r>
          </w:p>
        </w:tc>
        <w:tc>
          <w:tcPr>
            <w:tcW w:w="2112" w:type="dxa"/>
            <w:tcBorders>
              <w:top w:val="single" w:sz="4" w:space="0" w:color="auto"/>
              <w:left w:val="single" w:sz="4" w:space="0" w:color="auto"/>
            </w:tcBorders>
            <w:shd w:val="clear" w:color="auto" w:fill="DCE6F0"/>
            <w:vAlign w:val="bottom"/>
          </w:tcPr>
          <w:p w14:paraId="4526C0B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Mažeikių r. sav.</w:t>
            </w:r>
          </w:p>
        </w:tc>
        <w:tc>
          <w:tcPr>
            <w:tcW w:w="720" w:type="dxa"/>
            <w:tcBorders>
              <w:top w:val="single" w:sz="4" w:space="0" w:color="auto"/>
              <w:left w:val="single" w:sz="4" w:space="0" w:color="auto"/>
              <w:right w:val="single" w:sz="4" w:space="0" w:color="auto"/>
            </w:tcBorders>
            <w:shd w:val="clear" w:color="auto" w:fill="DCE6F0"/>
            <w:vAlign w:val="bottom"/>
          </w:tcPr>
          <w:p w14:paraId="7ABB5F9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1081</w:t>
            </w:r>
          </w:p>
        </w:tc>
      </w:tr>
      <w:tr w:rsidR="00953A59" w:rsidRPr="006536A6" w14:paraId="66570330"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634FB69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Molėtų r. sav.</w:t>
            </w:r>
          </w:p>
        </w:tc>
        <w:tc>
          <w:tcPr>
            <w:tcW w:w="446" w:type="dxa"/>
            <w:tcBorders>
              <w:top w:val="single" w:sz="4" w:space="0" w:color="auto"/>
              <w:left w:val="single" w:sz="4" w:space="0" w:color="auto"/>
            </w:tcBorders>
            <w:shd w:val="clear" w:color="auto" w:fill="FFFFFF"/>
          </w:tcPr>
          <w:p w14:paraId="041D37E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6FF70EF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2537</w:t>
            </w:r>
          </w:p>
        </w:tc>
        <w:tc>
          <w:tcPr>
            <w:tcW w:w="1373" w:type="dxa"/>
            <w:tcBorders>
              <w:top w:val="single" w:sz="4" w:space="0" w:color="auto"/>
              <w:left w:val="single" w:sz="4" w:space="0" w:color="auto"/>
            </w:tcBorders>
            <w:shd w:val="clear" w:color="auto" w:fill="FFFFFF"/>
            <w:vAlign w:val="bottom"/>
          </w:tcPr>
          <w:p w14:paraId="7406A08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2646,5</w:t>
            </w:r>
          </w:p>
        </w:tc>
        <w:tc>
          <w:tcPr>
            <w:tcW w:w="1320" w:type="dxa"/>
            <w:tcBorders>
              <w:top w:val="single" w:sz="4" w:space="0" w:color="auto"/>
              <w:left w:val="single" w:sz="4" w:space="0" w:color="auto"/>
            </w:tcBorders>
            <w:shd w:val="clear" w:color="auto" w:fill="FFFFFF"/>
            <w:vAlign w:val="bottom"/>
          </w:tcPr>
          <w:p w14:paraId="3D484F4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3284,3</w:t>
            </w:r>
          </w:p>
        </w:tc>
        <w:tc>
          <w:tcPr>
            <w:tcW w:w="1358" w:type="dxa"/>
            <w:tcBorders>
              <w:top w:val="single" w:sz="4" w:space="0" w:color="auto"/>
              <w:left w:val="single" w:sz="4" w:space="0" w:color="auto"/>
            </w:tcBorders>
            <w:shd w:val="clear" w:color="auto" w:fill="FFFFFF"/>
            <w:vAlign w:val="bottom"/>
          </w:tcPr>
          <w:p w14:paraId="1A17201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2822,60</w:t>
            </w:r>
          </w:p>
        </w:tc>
        <w:tc>
          <w:tcPr>
            <w:tcW w:w="792" w:type="dxa"/>
            <w:tcBorders>
              <w:top w:val="single" w:sz="4" w:space="0" w:color="auto"/>
              <w:left w:val="single" w:sz="4" w:space="0" w:color="auto"/>
            </w:tcBorders>
            <w:shd w:val="clear" w:color="auto" w:fill="FFFFFF"/>
          </w:tcPr>
          <w:p w14:paraId="04376B3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D1850A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34</w:t>
            </w:r>
          </w:p>
        </w:tc>
        <w:tc>
          <w:tcPr>
            <w:tcW w:w="1747" w:type="dxa"/>
            <w:tcBorders>
              <w:top w:val="single" w:sz="4" w:space="0" w:color="auto"/>
              <w:left w:val="single" w:sz="4" w:space="0" w:color="auto"/>
            </w:tcBorders>
            <w:shd w:val="clear" w:color="auto" w:fill="FFFFFF"/>
            <w:vAlign w:val="bottom"/>
          </w:tcPr>
          <w:p w14:paraId="08DA06C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Kėdainių r. sav.</w:t>
            </w:r>
          </w:p>
        </w:tc>
        <w:tc>
          <w:tcPr>
            <w:tcW w:w="984" w:type="dxa"/>
            <w:tcBorders>
              <w:top w:val="single" w:sz="4" w:space="0" w:color="auto"/>
              <w:left w:val="single" w:sz="4" w:space="0" w:color="auto"/>
            </w:tcBorders>
            <w:shd w:val="clear" w:color="auto" w:fill="FFFFFF"/>
            <w:vAlign w:val="bottom"/>
          </w:tcPr>
          <w:p w14:paraId="2F43F04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963</w:t>
            </w:r>
          </w:p>
        </w:tc>
        <w:tc>
          <w:tcPr>
            <w:tcW w:w="312" w:type="dxa"/>
            <w:tcBorders>
              <w:top w:val="single" w:sz="4" w:space="0" w:color="auto"/>
              <w:left w:val="single" w:sz="4" w:space="0" w:color="auto"/>
            </w:tcBorders>
            <w:shd w:val="clear" w:color="auto" w:fill="FFFFFF"/>
          </w:tcPr>
          <w:p w14:paraId="5C653BF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2BA55B6"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59</w:t>
            </w:r>
          </w:p>
        </w:tc>
        <w:tc>
          <w:tcPr>
            <w:tcW w:w="2112" w:type="dxa"/>
            <w:tcBorders>
              <w:top w:val="single" w:sz="4" w:space="0" w:color="auto"/>
              <w:left w:val="single" w:sz="4" w:space="0" w:color="auto"/>
            </w:tcBorders>
            <w:shd w:val="clear" w:color="auto" w:fill="FFFFFF"/>
            <w:vAlign w:val="bottom"/>
          </w:tcPr>
          <w:p w14:paraId="3176FEE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Molėtų r. sav.</w:t>
            </w:r>
          </w:p>
        </w:tc>
        <w:tc>
          <w:tcPr>
            <w:tcW w:w="720" w:type="dxa"/>
            <w:tcBorders>
              <w:top w:val="single" w:sz="4" w:space="0" w:color="auto"/>
              <w:left w:val="single" w:sz="4" w:space="0" w:color="auto"/>
              <w:right w:val="single" w:sz="4" w:space="0" w:color="auto"/>
            </w:tcBorders>
            <w:shd w:val="clear" w:color="auto" w:fill="FFFFFF"/>
            <w:vAlign w:val="bottom"/>
          </w:tcPr>
          <w:p w14:paraId="3D1EEC2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2823</w:t>
            </w:r>
          </w:p>
        </w:tc>
      </w:tr>
      <w:tr w:rsidR="00953A59" w:rsidRPr="006536A6" w14:paraId="508068D4" w14:textId="77777777" w:rsidTr="00470C7E">
        <w:trPr>
          <w:trHeight w:hRule="exact" w:val="206"/>
        </w:trPr>
        <w:tc>
          <w:tcPr>
            <w:tcW w:w="1450" w:type="dxa"/>
            <w:tcBorders>
              <w:top w:val="single" w:sz="4" w:space="0" w:color="auto"/>
              <w:left w:val="single" w:sz="4" w:space="0" w:color="auto"/>
            </w:tcBorders>
            <w:shd w:val="clear" w:color="auto" w:fill="DCE6F0"/>
            <w:vAlign w:val="bottom"/>
          </w:tcPr>
          <w:p w14:paraId="332232E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Neringa</w:t>
            </w:r>
          </w:p>
        </w:tc>
        <w:tc>
          <w:tcPr>
            <w:tcW w:w="446" w:type="dxa"/>
            <w:tcBorders>
              <w:top w:val="single" w:sz="4" w:space="0" w:color="auto"/>
              <w:left w:val="single" w:sz="4" w:space="0" w:color="auto"/>
            </w:tcBorders>
            <w:shd w:val="clear" w:color="auto" w:fill="DCE6F0"/>
          </w:tcPr>
          <w:p w14:paraId="4207F2C1"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45F8B55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284,8</w:t>
            </w:r>
          </w:p>
        </w:tc>
        <w:tc>
          <w:tcPr>
            <w:tcW w:w="1373" w:type="dxa"/>
            <w:tcBorders>
              <w:top w:val="single" w:sz="4" w:space="0" w:color="auto"/>
              <w:left w:val="single" w:sz="4" w:space="0" w:color="auto"/>
            </w:tcBorders>
            <w:shd w:val="clear" w:color="auto" w:fill="DCE6F0"/>
            <w:vAlign w:val="bottom"/>
          </w:tcPr>
          <w:p w14:paraId="7151EC0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449,2</w:t>
            </w:r>
          </w:p>
        </w:tc>
        <w:tc>
          <w:tcPr>
            <w:tcW w:w="1320" w:type="dxa"/>
            <w:tcBorders>
              <w:top w:val="single" w:sz="4" w:space="0" w:color="auto"/>
              <w:left w:val="single" w:sz="4" w:space="0" w:color="auto"/>
            </w:tcBorders>
            <w:shd w:val="clear" w:color="auto" w:fill="DCE6F0"/>
            <w:vAlign w:val="bottom"/>
          </w:tcPr>
          <w:p w14:paraId="6ED79F9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544</w:t>
            </w:r>
          </w:p>
        </w:tc>
        <w:tc>
          <w:tcPr>
            <w:tcW w:w="1358" w:type="dxa"/>
            <w:tcBorders>
              <w:top w:val="single" w:sz="4" w:space="0" w:color="auto"/>
              <w:left w:val="single" w:sz="4" w:space="0" w:color="auto"/>
            </w:tcBorders>
            <w:shd w:val="clear" w:color="auto" w:fill="DCE6F0"/>
            <w:vAlign w:val="bottom"/>
          </w:tcPr>
          <w:p w14:paraId="6111DA0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426,00</w:t>
            </w:r>
          </w:p>
        </w:tc>
        <w:tc>
          <w:tcPr>
            <w:tcW w:w="792" w:type="dxa"/>
            <w:tcBorders>
              <w:top w:val="single" w:sz="4" w:space="0" w:color="auto"/>
              <w:left w:val="single" w:sz="4" w:space="0" w:color="auto"/>
            </w:tcBorders>
            <w:shd w:val="clear" w:color="auto" w:fill="DCE6F0"/>
          </w:tcPr>
          <w:p w14:paraId="04E6936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1CB224E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33</w:t>
            </w:r>
          </w:p>
        </w:tc>
        <w:tc>
          <w:tcPr>
            <w:tcW w:w="1747" w:type="dxa"/>
            <w:tcBorders>
              <w:top w:val="single" w:sz="4" w:space="0" w:color="auto"/>
              <w:left w:val="single" w:sz="4" w:space="0" w:color="auto"/>
            </w:tcBorders>
            <w:shd w:val="clear" w:color="auto" w:fill="DCE6F0"/>
            <w:vAlign w:val="bottom"/>
          </w:tcPr>
          <w:p w14:paraId="793F3C4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Kretingos r. sav.</w:t>
            </w:r>
          </w:p>
        </w:tc>
        <w:tc>
          <w:tcPr>
            <w:tcW w:w="984" w:type="dxa"/>
            <w:tcBorders>
              <w:top w:val="single" w:sz="4" w:space="0" w:color="auto"/>
              <w:left w:val="single" w:sz="4" w:space="0" w:color="auto"/>
            </w:tcBorders>
            <w:shd w:val="clear" w:color="auto" w:fill="DCE6F0"/>
            <w:vAlign w:val="bottom"/>
          </w:tcPr>
          <w:p w14:paraId="09F8B27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927</w:t>
            </w:r>
          </w:p>
        </w:tc>
        <w:tc>
          <w:tcPr>
            <w:tcW w:w="312" w:type="dxa"/>
            <w:tcBorders>
              <w:top w:val="single" w:sz="4" w:space="0" w:color="auto"/>
              <w:left w:val="single" w:sz="4" w:space="0" w:color="auto"/>
            </w:tcBorders>
            <w:shd w:val="clear" w:color="auto" w:fill="DCE6F0"/>
          </w:tcPr>
          <w:p w14:paraId="24E308C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4D363D9"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w:t>
            </w:r>
          </w:p>
        </w:tc>
        <w:tc>
          <w:tcPr>
            <w:tcW w:w="2112" w:type="dxa"/>
            <w:tcBorders>
              <w:top w:val="single" w:sz="4" w:space="0" w:color="auto"/>
              <w:left w:val="single" w:sz="4" w:space="0" w:color="auto"/>
            </w:tcBorders>
            <w:shd w:val="clear" w:color="auto" w:fill="DCE6F0"/>
            <w:vAlign w:val="bottom"/>
          </w:tcPr>
          <w:p w14:paraId="2CAA5B3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Neringa</w:t>
            </w:r>
          </w:p>
        </w:tc>
        <w:tc>
          <w:tcPr>
            <w:tcW w:w="720" w:type="dxa"/>
            <w:tcBorders>
              <w:top w:val="single" w:sz="4" w:space="0" w:color="auto"/>
              <w:left w:val="single" w:sz="4" w:space="0" w:color="auto"/>
              <w:right w:val="single" w:sz="4" w:space="0" w:color="auto"/>
            </w:tcBorders>
            <w:shd w:val="clear" w:color="auto" w:fill="DCE6F0"/>
            <w:vAlign w:val="bottom"/>
          </w:tcPr>
          <w:p w14:paraId="1E7A2F9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426</w:t>
            </w:r>
          </w:p>
        </w:tc>
      </w:tr>
      <w:tr w:rsidR="00953A59" w:rsidRPr="006536A6" w14:paraId="68A25D2E"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694276F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Pagėgių sav.</w:t>
            </w:r>
          </w:p>
        </w:tc>
        <w:tc>
          <w:tcPr>
            <w:tcW w:w="446" w:type="dxa"/>
            <w:tcBorders>
              <w:top w:val="single" w:sz="4" w:space="0" w:color="auto"/>
              <w:left w:val="single" w:sz="4" w:space="0" w:color="auto"/>
            </w:tcBorders>
            <w:shd w:val="clear" w:color="auto" w:fill="FFFFFF"/>
          </w:tcPr>
          <w:p w14:paraId="35DAB56D"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26EEC5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1963,9</w:t>
            </w:r>
          </w:p>
        </w:tc>
        <w:tc>
          <w:tcPr>
            <w:tcW w:w="1373" w:type="dxa"/>
            <w:tcBorders>
              <w:top w:val="single" w:sz="4" w:space="0" w:color="auto"/>
              <w:left w:val="single" w:sz="4" w:space="0" w:color="auto"/>
            </w:tcBorders>
            <w:shd w:val="clear" w:color="auto" w:fill="FFFFFF"/>
            <w:vAlign w:val="bottom"/>
          </w:tcPr>
          <w:p w14:paraId="146CB17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1695,4</w:t>
            </w:r>
          </w:p>
        </w:tc>
        <w:tc>
          <w:tcPr>
            <w:tcW w:w="1320" w:type="dxa"/>
            <w:tcBorders>
              <w:top w:val="single" w:sz="4" w:space="0" w:color="auto"/>
              <w:left w:val="single" w:sz="4" w:space="0" w:color="auto"/>
            </w:tcBorders>
            <w:shd w:val="clear" w:color="auto" w:fill="FFFFFF"/>
            <w:vAlign w:val="bottom"/>
          </w:tcPr>
          <w:p w14:paraId="28E144D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2050,2</w:t>
            </w:r>
          </w:p>
        </w:tc>
        <w:tc>
          <w:tcPr>
            <w:tcW w:w="1358" w:type="dxa"/>
            <w:tcBorders>
              <w:top w:val="single" w:sz="4" w:space="0" w:color="auto"/>
              <w:left w:val="single" w:sz="4" w:space="0" w:color="auto"/>
            </w:tcBorders>
            <w:shd w:val="clear" w:color="auto" w:fill="FFFFFF"/>
            <w:vAlign w:val="bottom"/>
          </w:tcPr>
          <w:p w14:paraId="651A32A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1903,17</w:t>
            </w:r>
          </w:p>
        </w:tc>
        <w:tc>
          <w:tcPr>
            <w:tcW w:w="792" w:type="dxa"/>
            <w:tcBorders>
              <w:top w:val="single" w:sz="4" w:space="0" w:color="auto"/>
              <w:left w:val="single" w:sz="4" w:space="0" w:color="auto"/>
            </w:tcBorders>
            <w:shd w:val="clear" w:color="auto" w:fill="FFFFFF"/>
          </w:tcPr>
          <w:p w14:paraId="391564D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4CA6CD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32</w:t>
            </w:r>
          </w:p>
        </w:tc>
        <w:tc>
          <w:tcPr>
            <w:tcW w:w="1747" w:type="dxa"/>
            <w:tcBorders>
              <w:top w:val="single" w:sz="4" w:space="0" w:color="auto"/>
              <w:left w:val="single" w:sz="4" w:space="0" w:color="auto"/>
            </w:tcBorders>
            <w:shd w:val="clear" w:color="auto" w:fill="FFFFFF"/>
            <w:vAlign w:val="bottom"/>
          </w:tcPr>
          <w:p w14:paraId="64BE3AB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Elektrėnų sav.</w:t>
            </w:r>
          </w:p>
        </w:tc>
        <w:tc>
          <w:tcPr>
            <w:tcW w:w="984" w:type="dxa"/>
            <w:tcBorders>
              <w:top w:val="single" w:sz="4" w:space="0" w:color="auto"/>
              <w:left w:val="single" w:sz="4" w:space="0" w:color="auto"/>
            </w:tcBorders>
            <w:shd w:val="clear" w:color="auto" w:fill="FFFFFF"/>
            <w:vAlign w:val="bottom"/>
          </w:tcPr>
          <w:p w14:paraId="70DE4FD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908</w:t>
            </w:r>
          </w:p>
        </w:tc>
        <w:tc>
          <w:tcPr>
            <w:tcW w:w="312" w:type="dxa"/>
            <w:tcBorders>
              <w:top w:val="single" w:sz="4" w:space="0" w:color="auto"/>
              <w:left w:val="single" w:sz="4" w:space="0" w:color="auto"/>
            </w:tcBorders>
            <w:shd w:val="clear" w:color="auto" w:fill="FFFFFF"/>
          </w:tcPr>
          <w:p w14:paraId="1BA91BF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1A34D37"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56</w:t>
            </w:r>
          </w:p>
        </w:tc>
        <w:tc>
          <w:tcPr>
            <w:tcW w:w="2112" w:type="dxa"/>
            <w:tcBorders>
              <w:top w:val="single" w:sz="4" w:space="0" w:color="auto"/>
              <w:left w:val="single" w:sz="4" w:space="0" w:color="auto"/>
            </w:tcBorders>
            <w:shd w:val="clear" w:color="auto" w:fill="FFFFFF"/>
            <w:vAlign w:val="bottom"/>
          </w:tcPr>
          <w:p w14:paraId="30D6197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Pagėgių sav.</w:t>
            </w:r>
          </w:p>
        </w:tc>
        <w:tc>
          <w:tcPr>
            <w:tcW w:w="720" w:type="dxa"/>
            <w:tcBorders>
              <w:top w:val="single" w:sz="4" w:space="0" w:color="auto"/>
              <w:left w:val="single" w:sz="4" w:space="0" w:color="auto"/>
              <w:right w:val="single" w:sz="4" w:space="0" w:color="auto"/>
            </w:tcBorders>
            <w:shd w:val="clear" w:color="auto" w:fill="FFFFFF"/>
            <w:vAlign w:val="bottom"/>
          </w:tcPr>
          <w:p w14:paraId="209AAB1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1903</w:t>
            </w:r>
          </w:p>
        </w:tc>
      </w:tr>
      <w:tr w:rsidR="00953A59" w:rsidRPr="006536A6" w14:paraId="4F5CC344"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37DDA70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Pakruojo r. sav.</w:t>
            </w:r>
          </w:p>
        </w:tc>
        <w:tc>
          <w:tcPr>
            <w:tcW w:w="446" w:type="dxa"/>
            <w:tcBorders>
              <w:top w:val="single" w:sz="4" w:space="0" w:color="auto"/>
              <w:left w:val="single" w:sz="4" w:space="0" w:color="auto"/>
            </w:tcBorders>
            <w:shd w:val="clear" w:color="auto" w:fill="DCE6F0"/>
          </w:tcPr>
          <w:p w14:paraId="4D5D4794"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0E8FCDA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637,3</w:t>
            </w:r>
          </w:p>
        </w:tc>
        <w:tc>
          <w:tcPr>
            <w:tcW w:w="1373" w:type="dxa"/>
            <w:tcBorders>
              <w:top w:val="single" w:sz="4" w:space="0" w:color="auto"/>
              <w:left w:val="single" w:sz="4" w:space="0" w:color="auto"/>
            </w:tcBorders>
            <w:shd w:val="clear" w:color="auto" w:fill="DCE6F0"/>
            <w:vAlign w:val="bottom"/>
          </w:tcPr>
          <w:p w14:paraId="3DD19E8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906,3</w:t>
            </w:r>
          </w:p>
        </w:tc>
        <w:tc>
          <w:tcPr>
            <w:tcW w:w="1320" w:type="dxa"/>
            <w:tcBorders>
              <w:top w:val="single" w:sz="4" w:space="0" w:color="auto"/>
              <w:left w:val="single" w:sz="4" w:space="0" w:color="auto"/>
            </w:tcBorders>
            <w:shd w:val="clear" w:color="auto" w:fill="DCE6F0"/>
            <w:vAlign w:val="bottom"/>
          </w:tcPr>
          <w:p w14:paraId="2DBB0AC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1061,6</w:t>
            </w:r>
          </w:p>
        </w:tc>
        <w:tc>
          <w:tcPr>
            <w:tcW w:w="1358" w:type="dxa"/>
            <w:tcBorders>
              <w:top w:val="single" w:sz="4" w:space="0" w:color="auto"/>
              <w:left w:val="single" w:sz="4" w:space="0" w:color="auto"/>
            </w:tcBorders>
            <w:shd w:val="clear" w:color="auto" w:fill="DCE6F0"/>
            <w:vAlign w:val="bottom"/>
          </w:tcPr>
          <w:p w14:paraId="7B99C33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868,40</w:t>
            </w:r>
          </w:p>
        </w:tc>
        <w:tc>
          <w:tcPr>
            <w:tcW w:w="792" w:type="dxa"/>
            <w:tcBorders>
              <w:top w:val="single" w:sz="4" w:space="0" w:color="auto"/>
              <w:left w:val="single" w:sz="4" w:space="0" w:color="auto"/>
            </w:tcBorders>
            <w:shd w:val="clear" w:color="auto" w:fill="DCE6F0"/>
          </w:tcPr>
          <w:p w14:paraId="54E415E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D2882C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31</w:t>
            </w:r>
          </w:p>
        </w:tc>
        <w:tc>
          <w:tcPr>
            <w:tcW w:w="1747" w:type="dxa"/>
            <w:tcBorders>
              <w:top w:val="single" w:sz="4" w:space="0" w:color="auto"/>
              <w:left w:val="single" w:sz="4" w:space="0" w:color="auto"/>
            </w:tcBorders>
            <w:shd w:val="clear" w:color="auto" w:fill="DCE6F0"/>
            <w:vAlign w:val="bottom"/>
          </w:tcPr>
          <w:p w14:paraId="262CDF1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Pakruojo r. sav.</w:t>
            </w:r>
          </w:p>
        </w:tc>
        <w:tc>
          <w:tcPr>
            <w:tcW w:w="984" w:type="dxa"/>
            <w:tcBorders>
              <w:top w:val="single" w:sz="4" w:space="0" w:color="auto"/>
              <w:left w:val="single" w:sz="4" w:space="0" w:color="auto"/>
            </w:tcBorders>
            <w:shd w:val="clear" w:color="auto" w:fill="DCE6F0"/>
            <w:vAlign w:val="bottom"/>
          </w:tcPr>
          <w:p w14:paraId="22761E1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868</w:t>
            </w:r>
          </w:p>
        </w:tc>
        <w:tc>
          <w:tcPr>
            <w:tcW w:w="312" w:type="dxa"/>
            <w:tcBorders>
              <w:top w:val="single" w:sz="4" w:space="0" w:color="auto"/>
              <w:left w:val="single" w:sz="4" w:space="0" w:color="auto"/>
            </w:tcBorders>
            <w:shd w:val="clear" w:color="auto" w:fill="DCE6F0"/>
          </w:tcPr>
          <w:p w14:paraId="286D117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B435259"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31</w:t>
            </w:r>
          </w:p>
        </w:tc>
        <w:tc>
          <w:tcPr>
            <w:tcW w:w="2112" w:type="dxa"/>
            <w:tcBorders>
              <w:top w:val="single" w:sz="4" w:space="0" w:color="auto"/>
              <w:left w:val="single" w:sz="4" w:space="0" w:color="auto"/>
            </w:tcBorders>
            <w:shd w:val="clear" w:color="auto" w:fill="DCE6F0"/>
            <w:vAlign w:val="bottom"/>
          </w:tcPr>
          <w:p w14:paraId="60BB1DE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Pakruojo r. sav.</w:t>
            </w:r>
          </w:p>
        </w:tc>
        <w:tc>
          <w:tcPr>
            <w:tcW w:w="720" w:type="dxa"/>
            <w:tcBorders>
              <w:top w:val="single" w:sz="4" w:space="0" w:color="auto"/>
              <w:left w:val="single" w:sz="4" w:space="0" w:color="auto"/>
              <w:right w:val="single" w:sz="4" w:space="0" w:color="auto"/>
            </w:tcBorders>
            <w:shd w:val="clear" w:color="auto" w:fill="DCE6F0"/>
            <w:vAlign w:val="bottom"/>
          </w:tcPr>
          <w:p w14:paraId="05775DF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868</w:t>
            </w:r>
          </w:p>
        </w:tc>
      </w:tr>
      <w:tr w:rsidR="00953A59" w:rsidRPr="006536A6" w14:paraId="6CD6F330"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34BBEF2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Palanga</w:t>
            </w:r>
          </w:p>
        </w:tc>
        <w:tc>
          <w:tcPr>
            <w:tcW w:w="446" w:type="dxa"/>
            <w:tcBorders>
              <w:top w:val="single" w:sz="4" w:space="0" w:color="auto"/>
              <w:left w:val="single" w:sz="4" w:space="0" w:color="auto"/>
            </w:tcBorders>
            <w:shd w:val="clear" w:color="auto" w:fill="FFFFFF"/>
          </w:tcPr>
          <w:p w14:paraId="28D38BA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6A08A1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1537,5</w:t>
            </w:r>
          </w:p>
        </w:tc>
        <w:tc>
          <w:tcPr>
            <w:tcW w:w="1373" w:type="dxa"/>
            <w:tcBorders>
              <w:top w:val="single" w:sz="4" w:space="0" w:color="auto"/>
              <w:left w:val="single" w:sz="4" w:space="0" w:color="auto"/>
            </w:tcBorders>
            <w:shd w:val="clear" w:color="auto" w:fill="FFFFFF"/>
            <w:vAlign w:val="bottom"/>
          </w:tcPr>
          <w:p w14:paraId="67DF403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2396,5</w:t>
            </w:r>
          </w:p>
        </w:tc>
        <w:tc>
          <w:tcPr>
            <w:tcW w:w="1320" w:type="dxa"/>
            <w:tcBorders>
              <w:top w:val="single" w:sz="4" w:space="0" w:color="auto"/>
              <w:left w:val="single" w:sz="4" w:space="0" w:color="auto"/>
            </w:tcBorders>
            <w:shd w:val="clear" w:color="auto" w:fill="FFFFFF"/>
            <w:vAlign w:val="bottom"/>
          </w:tcPr>
          <w:p w14:paraId="7AAF7B5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2580,3</w:t>
            </w:r>
          </w:p>
        </w:tc>
        <w:tc>
          <w:tcPr>
            <w:tcW w:w="1358" w:type="dxa"/>
            <w:tcBorders>
              <w:top w:val="single" w:sz="4" w:space="0" w:color="auto"/>
              <w:left w:val="single" w:sz="4" w:space="0" w:color="auto"/>
            </w:tcBorders>
            <w:shd w:val="clear" w:color="auto" w:fill="FFFFFF"/>
            <w:vAlign w:val="bottom"/>
          </w:tcPr>
          <w:p w14:paraId="391B67A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2171,43</w:t>
            </w:r>
          </w:p>
        </w:tc>
        <w:tc>
          <w:tcPr>
            <w:tcW w:w="792" w:type="dxa"/>
            <w:tcBorders>
              <w:top w:val="single" w:sz="4" w:space="0" w:color="auto"/>
              <w:left w:val="single" w:sz="4" w:space="0" w:color="auto"/>
            </w:tcBorders>
            <w:shd w:val="clear" w:color="auto" w:fill="FFFFFF"/>
          </w:tcPr>
          <w:p w14:paraId="6B649AE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D9882D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30</w:t>
            </w:r>
          </w:p>
        </w:tc>
        <w:tc>
          <w:tcPr>
            <w:tcW w:w="1747" w:type="dxa"/>
            <w:tcBorders>
              <w:top w:val="single" w:sz="4" w:space="0" w:color="auto"/>
              <w:left w:val="single" w:sz="4" w:space="0" w:color="auto"/>
            </w:tcBorders>
            <w:shd w:val="clear" w:color="auto" w:fill="FFFFFF"/>
            <w:vAlign w:val="bottom"/>
          </w:tcPr>
          <w:p w14:paraId="2EDF443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Ukmergės r. sav.</w:t>
            </w:r>
          </w:p>
        </w:tc>
        <w:tc>
          <w:tcPr>
            <w:tcW w:w="984" w:type="dxa"/>
            <w:tcBorders>
              <w:top w:val="single" w:sz="4" w:space="0" w:color="auto"/>
              <w:left w:val="single" w:sz="4" w:space="0" w:color="auto"/>
            </w:tcBorders>
            <w:shd w:val="clear" w:color="auto" w:fill="FFFFFF"/>
            <w:vAlign w:val="bottom"/>
          </w:tcPr>
          <w:p w14:paraId="46481BD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859</w:t>
            </w:r>
          </w:p>
        </w:tc>
        <w:tc>
          <w:tcPr>
            <w:tcW w:w="312" w:type="dxa"/>
            <w:tcBorders>
              <w:top w:val="single" w:sz="4" w:space="0" w:color="auto"/>
              <w:left w:val="single" w:sz="4" w:space="0" w:color="auto"/>
            </w:tcBorders>
            <w:shd w:val="clear" w:color="auto" w:fill="FFFFFF"/>
          </w:tcPr>
          <w:p w14:paraId="575FD8B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30AFD98"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58</w:t>
            </w:r>
          </w:p>
        </w:tc>
        <w:tc>
          <w:tcPr>
            <w:tcW w:w="2112" w:type="dxa"/>
            <w:tcBorders>
              <w:top w:val="single" w:sz="4" w:space="0" w:color="auto"/>
              <w:left w:val="single" w:sz="4" w:space="0" w:color="auto"/>
            </w:tcBorders>
            <w:shd w:val="clear" w:color="auto" w:fill="FFFFFF"/>
            <w:vAlign w:val="bottom"/>
          </w:tcPr>
          <w:p w14:paraId="27AF5A6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Palanga</w:t>
            </w:r>
          </w:p>
        </w:tc>
        <w:tc>
          <w:tcPr>
            <w:tcW w:w="720" w:type="dxa"/>
            <w:tcBorders>
              <w:top w:val="single" w:sz="4" w:space="0" w:color="auto"/>
              <w:left w:val="single" w:sz="4" w:space="0" w:color="auto"/>
              <w:right w:val="single" w:sz="4" w:space="0" w:color="auto"/>
            </w:tcBorders>
            <w:shd w:val="clear" w:color="auto" w:fill="FFFFFF"/>
            <w:vAlign w:val="bottom"/>
          </w:tcPr>
          <w:p w14:paraId="0D2C056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2171</w:t>
            </w:r>
          </w:p>
        </w:tc>
      </w:tr>
      <w:tr w:rsidR="00953A59" w:rsidRPr="006536A6" w14:paraId="231FF1F3"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0D3C64F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Panevėžio r. sav.</w:t>
            </w:r>
          </w:p>
        </w:tc>
        <w:tc>
          <w:tcPr>
            <w:tcW w:w="446" w:type="dxa"/>
            <w:tcBorders>
              <w:top w:val="single" w:sz="4" w:space="0" w:color="auto"/>
              <w:left w:val="single" w:sz="4" w:space="0" w:color="auto"/>
            </w:tcBorders>
            <w:shd w:val="clear" w:color="auto" w:fill="DCE6F0"/>
          </w:tcPr>
          <w:p w14:paraId="60F8FF43"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4B65906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939,7</w:t>
            </w:r>
          </w:p>
        </w:tc>
        <w:tc>
          <w:tcPr>
            <w:tcW w:w="1373" w:type="dxa"/>
            <w:tcBorders>
              <w:top w:val="single" w:sz="4" w:space="0" w:color="auto"/>
              <w:left w:val="single" w:sz="4" w:space="0" w:color="auto"/>
            </w:tcBorders>
            <w:shd w:val="clear" w:color="auto" w:fill="DCE6F0"/>
            <w:vAlign w:val="bottom"/>
          </w:tcPr>
          <w:p w14:paraId="1261517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1250,4</w:t>
            </w:r>
          </w:p>
        </w:tc>
        <w:tc>
          <w:tcPr>
            <w:tcW w:w="1320" w:type="dxa"/>
            <w:tcBorders>
              <w:top w:val="single" w:sz="4" w:space="0" w:color="auto"/>
              <w:left w:val="single" w:sz="4" w:space="0" w:color="auto"/>
            </w:tcBorders>
            <w:shd w:val="clear" w:color="auto" w:fill="DCE6F0"/>
            <w:vAlign w:val="bottom"/>
          </w:tcPr>
          <w:p w14:paraId="3A7F868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1424,3</w:t>
            </w:r>
          </w:p>
        </w:tc>
        <w:tc>
          <w:tcPr>
            <w:tcW w:w="1358" w:type="dxa"/>
            <w:tcBorders>
              <w:top w:val="single" w:sz="4" w:space="0" w:color="auto"/>
              <w:left w:val="single" w:sz="4" w:space="0" w:color="auto"/>
            </w:tcBorders>
            <w:shd w:val="clear" w:color="auto" w:fill="DCE6F0"/>
            <w:vAlign w:val="bottom"/>
          </w:tcPr>
          <w:p w14:paraId="4959587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1204,80</w:t>
            </w:r>
          </w:p>
        </w:tc>
        <w:tc>
          <w:tcPr>
            <w:tcW w:w="792" w:type="dxa"/>
            <w:tcBorders>
              <w:top w:val="single" w:sz="4" w:space="0" w:color="auto"/>
              <w:left w:val="single" w:sz="4" w:space="0" w:color="auto"/>
            </w:tcBorders>
            <w:shd w:val="clear" w:color="auto" w:fill="DCE6F0"/>
          </w:tcPr>
          <w:p w14:paraId="03A2A7A5"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1206081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29</w:t>
            </w:r>
          </w:p>
        </w:tc>
        <w:tc>
          <w:tcPr>
            <w:tcW w:w="1747" w:type="dxa"/>
            <w:tcBorders>
              <w:top w:val="single" w:sz="4" w:space="0" w:color="auto"/>
              <w:left w:val="single" w:sz="4" w:space="0" w:color="auto"/>
            </w:tcBorders>
            <w:shd w:val="clear" w:color="auto" w:fill="DCE6F0"/>
            <w:vAlign w:val="bottom"/>
          </w:tcPr>
          <w:p w14:paraId="0C70EEB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Kelmės r. sav.</w:t>
            </w:r>
          </w:p>
        </w:tc>
        <w:tc>
          <w:tcPr>
            <w:tcW w:w="984" w:type="dxa"/>
            <w:tcBorders>
              <w:top w:val="single" w:sz="4" w:space="0" w:color="auto"/>
              <w:left w:val="single" w:sz="4" w:space="0" w:color="auto"/>
            </w:tcBorders>
            <w:shd w:val="clear" w:color="auto" w:fill="DCE6F0"/>
            <w:vAlign w:val="bottom"/>
          </w:tcPr>
          <w:p w14:paraId="63838BB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820</w:t>
            </w:r>
          </w:p>
        </w:tc>
        <w:tc>
          <w:tcPr>
            <w:tcW w:w="312" w:type="dxa"/>
            <w:tcBorders>
              <w:top w:val="single" w:sz="4" w:space="0" w:color="auto"/>
              <w:left w:val="single" w:sz="4" w:space="0" w:color="auto"/>
            </w:tcBorders>
            <w:shd w:val="clear" w:color="auto" w:fill="DCE6F0"/>
          </w:tcPr>
          <w:p w14:paraId="4894017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109E49C"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48</w:t>
            </w:r>
          </w:p>
        </w:tc>
        <w:tc>
          <w:tcPr>
            <w:tcW w:w="2112" w:type="dxa"/>
            <w:tcBorders>
              <w:top w:val="single" w:sz="4" w:space="0" w:color="auto"/>
              <w:left w:val="single" w:sz="4" w:space="0" w:color="auto"/>
            </w:tcBorders>
            <w:shd w:val="clear" w:color="auto" w:fill="DCE6F0"/>
            <w:vAlign w:val="bottom"/>
          </w:tcPr>
          <w:p w14:paraId="23942A7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Panevėžio r. sav.</w:t>
            </w:r>
          </w:p>
        </w:tc>
        <w:tc>
          <w:tcPr>
            <w:tcW w:w="720" w:type="dxa"/>
            <w:tcBorders>
              <w:top w:val="single" w:sz="4" w:space="0" w:color="auto"/>
              <w:left w:val="single" w:sz="4" w:space="0" w:color="auto"/>
              <w:right w:val="single" w:sz="4" w:space="0" w:color="auto"/>
            </w:tcBorders>
            <w:shd w:val="clear" w:color="auto" w:fill="DCE6F0"/>
            <w:vAlign w:val="bottom"/>
          </w:tcPr>
          <w:p w14:paraId="062DB90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1205</w:t>
            </w:r>
          </w:p>
        </w:tc>
      </w:tr>
      <w:tr w:rsidR="00953A59" w:rsidRPr="006536A6" w14:paraId="0945C6D2"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1B91B7C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Panevėžys</w:t>
            </w:r>
          </w:p>
        </w:tc>
        <w:tc>
          <w:tcPr>
            <w:tcW w:w="446" w:type="dxa"/>
            <w:tcBorders>
              <w:top w:val="single" w:sz="4" w:space="0" w:color="auto"/>
              <w:left w:val="single" w:sz="4" w:space="0" w:color="auto"/>
            </w:tcBorders>
            <w:shd w:val="clear" w:color="auto" w:fill="FFFFFF"/>
          </w:tcPr>
          <w:p w14:paraId="4044A948"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51F146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1340,9</w:t>
            </w:r>
          </w:p>
        </w:tc>
        <w:tc>
          <w:tcPr>
            <w:tcW w:w="1373" w:type="dxa"/>
            <w:tcBorders>
              <w:top w:val="single" w:sz="4" w:space="0" w:color="auto"/>
              <w:left w:val="single" w:sz="4" w:space="0" w:color="auto"/>
            </w:tcBorders>
            <w:shd w:val="clear" w:color="auto" w:fill="FFFFFF"/>
            <w:vAlign w:val="bottom"/>
          </w:tcPr>
          <w:p w14:paraId="345DDCA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1753</w:t>
            </w:r>
          </w:p>
        </w:tc>
        <w:tc>
          <w:tcPr>
            <w:tcW w:w="1320" w:type="dxa"/>
            <w:tcBorders>
              <w:top w:val="single" w:sz="4" w:space="0" w:color="auto"/>
              <w:left w:val="single" w:sz="4" w:space="0" w:color="auto"/>
            </w:tcBorders>
            <w:shd w:val="clear" w:color="auto" w:fill="FFFFFF"/>
            <w:vAlign w:val="bottom"/>
          </w:tcPr>
          <w:p w14:paraId="0FE6BF7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1789,3</w:t>
            </w:r>
          </w:p>
        </w:tc>
        <w:tc>
          <w:tcPr>
            <w:tcW w:w="1358" w:type="dxa"/>
            <w:tcBorders>
              <w:top w:val="single" w:sz="4" w:space="0" w:color="auto"/>
              <w:left w:val="single" w:sz="4" w:space="0" w:color="auto"/>
            </w:tcBorders>
            <w:shd w:val="clear" w:color="auto" w:fill="FFFFFF"/>
            <w:vAlign w:val="bottom"/>
          </w:tcPr>
          <w:p w14:paraId="224C3F6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1627,73</w:t>
            </w:r>
          </w:p>
        </w:tc>
        <w:tc>
          <w:tcPr>
            <w:tcW w:w="792" w:type="dxa"/>
            <w:tcBorders>
              <w:top w:val="single" w:sz="4" w:space="0" w:color="auto"/>
              <w:left w:val="single" w:sz="4" w:space="0" w:color="auto"/>
            </w:tcBorders>
            <w:shd w:val="clear" w:color="auto" w:fill="FFFFFF"/>
          </w:tcPr>
          <w:p w14:paraId="62291FF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EBC46D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28</w:t>
            </w:r>
          </w:p>
        </w:tc>
        <w:tc>
          <w:tcPr>
            <w:tcW w:w="1747" w:type="dxa"/>
            <w:tcBorders>
              <w:top w:val="single" w:sz="4" w:space="0" w:color="auto"/>
              <w:left w:val="single" w:sz="4" w:space="0" w:color="auto"/>
            </w:tcBorders>
            <w:shd w:val="clear" w:color="auto" w:fill="FFFFFF"/>
            <w:vAlign w:val="bottom"/>
          </w:tcPr>
          <w:p w14:paraId="77F7309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Kaišiadorių r. sav.</w:t>
            </w:r>
          </w:p>
        </w:tc>
        <w:tc>
          <w:tcPr>
            <w:tcW w:w="984" w:type="dxa"/>
            <w:tcBorders>
              <w:top w:val="single" w:sz="4" w:space="0" w:color="auto"/>
              <w:left w:val="single" w:sz="4" w:space="0" w:color="auto"/>
            </w:tcBorders>
            <w:shd w:val="clear" w:color="auto" w:fill="FFFFFF"/>
            <w:vAlign w:val="bottom"/>
          </w:tcPr>
          <w:p w14:paraId="611147A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812</w:t>
            </w:r>
          </w:p>
        </w:tc>
        <w:tc>
          <w:tcPr>
            <w:tcW w:w="312" w:type="dxa"/>
            <w:tcBorders>
              <w:top w:val="single" w:sz="4" w:space="0" w:color="auto"/>
              <w:left w:val="single" w:sz="4" w:space="0" w:color="auto"/>
            </w:tcBorders>
            <w:shd w:val="clear" w:color="auto" w:fill="FFFFFF"/>
          </w:tcPr>
          <w:p w14:paraId="6EF6061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6F538973"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54</w:t>
            </w:r>
          </w:p>
        </w:tc>
        <w:tc>
          <w:tcPr>
            <w:tcW w:w="2112" w:type="dxa"/>
            <w:tcBorders>
              <w:top w:val="single" w:sz="4" w:space="0" w:color="auto"/>
              <w:left w:val="single" w:sz="4" w:space="0" w:color="auto"/>
            </w:tcBorders>
            <w:shd w:val="clear" w:color="auto" w:fill="FFFFFF"/>
            <w:vAlign w:val="bottom"/>
          </w:tcPr>
          <w:p w14:paraId="72CCE18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Panevėžys</w:t>
            </w:r>
          </w:p>
        </w:tc>
        <w:tc>
          <w:tcPr>
            <w:tcW w:w="720" w:type="dxa"/>
            <w:tcBorders>
              <w:top w:val="single" w:sz="4" w:space="0" w:color="auto"/>
              <w:left w:val="single" w:sz="4" w:space="0" w:color="auto"/>
              <w:right w:val="single" w:sz="4" w:space="0" w:color="auto"/>
            </w:tcBorders>
            <w:shd w:val="clear" w:color="auto" w:fill="FFFFFF"/>
            <w:vAlign w:val="bottom"/>
          </w:tcPr>
          <w:p w14:paraId="38F4253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1628</w:t>
            </w:r>
          </w:p>
        </w:tc>
      </w:tr>
      <w:tr w:rsidR="00953A59" w:rsidRPr="006536A6" w14:paraId="704EAF83"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54E90D1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Pasvalio r. sav.</w:t>
            </w:r>
          </w:p>
        </w:tc>
        <w:tc>
          <w:tcPr>
            <w:tcW w:w="446" w:type="dxa"/>
            <w:tcBorders>
              <w:top w:val="single" w:sz="4" w:space="0" w:color="auto"/>
              <w:left w:val="single" w:sz="4" w:space="0" w:color="auto"/>
            </w:tcBorders>
            <w:shd w:val="clear" w:color="auto" w:fill="DCE6F0"/>
          </w:tcPr>
          <w:p w14:paraId="0BA87BB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99F943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963,8</w:t>
            </w:r>
          </w:p>
        </w:tc>
        <w:tc>
          <w:tcPr>
            <w:tcW w:w="1373" w:type="dxa"/>
            <w:tcBorders>
              <w:top w:val="single" w:sz="4" w:space="0" w:color="auto"/>
              <w:left w:val="single" w:sz="4" w:space="0" w:color="auto"/>
            </w:tcBorders>
            <w:shd w:val="clear" w:color="auto" w:fill="DCE6F0"/>
            <w:vAlign w:val="bottom"/>
          </w:tcPr>
          <w:p w14:paraId="5A06EA2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1229,3</w:t>
            </w:r>
          </w:p>
        </w:tc>
        <w:tc>
          <w:tcPr>
            <w:tcW w:w="1320" w:type="dxa"/>
            <w:tcBorders>
              <w:top w:val="single" w:sz="4" w:space="0" w:color="auto"/>
              <w:left w:val="single" w:sz="4" w:space="0" w:color="auto"/>
            </w:tcBorders>
            <w:shd w:val="clear" w:color="auto" w:fill="DCE6F0"/>
            <w:vAlign w:val="bottom"/>
          </w:tcPr>
          <w:p w14:paraId="5652065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1315,8</w:t>
            </w:r>
          </w:p>
        </w:tc>
        <w:tc>
          <w:tcPr>
            <w:tcW w:w="1358" w:type="dxa"/>
            <w:tcBorders>
              <w:top w:val="single" w:sz="4" w:space="0" w:color="auto"/>
              <w:left w:val="single" w:sz="4" w:space="0" w:color="auto"/>
            </w:tcBorders>
            <w:shd w:val="clear" w:color="auto" w:fill="DCE6F0"/>
            <w:vAlign w:val="bottom"/>
          </w:tcPr>
          <w:p w14:paraId="23CA944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1169,63</w:t>
            </w:r>
          </w:p>
        </w:tc>
        <w:tc>
          <w:tcPr>
            <w:tcW w:w="792" w:type="dxa"/>
            <w:tcBorders>
              <w:top w:val="single" w:sz="4" w:space="0" w:color="auto"/>
              <w:left w:val="single" w:sz="4" w:space="0" w:color="auto"/>
            </w:tcBorders>
            <w:shd w:val="clear" w:color="auto" w:fill="DCE6F0"/>
          </w:tcPr>
          <w:p w14:paraId="2DA6F24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78A99E7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27</w:t>
            </w:r>
          </w:p>
        </w:tc>
        <w:tc>
          <w:tcPr>
            <w:tcW w:w="1747" w:type="dxa"/>
            <w:tcBorders>
              <w:top w:val="single" w:sz="4" w:space="0" w:color="auto"/>
              <w:left w:val="single" w:sz="4" w:space="0" w:color="auto"/>
            </w:tcBorders>
            <w:shd w:val="clear" w:color="auto" w:fill="DCE6F0"/>
            <w:vAlign w:val="bottom"/>
          </w:tcPr>
          <w:p w14:paraId="1E31A4D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Jonavos r. sav.</w:t>
            </w:r>
          </w:p>
        </w:tc>
        <w:tc>
          <w:tcPr>
            <w:tcW w:w="984" w:type="dxa"/>
            <w:tcBorders>
              <w:top w:val="single" w:sz="4" w:space="0" w:color="auto"/>
              <w:left w:val="single" w:sz="4" w:space="0" w:color="auto"/>
            </w:tcBorders>
            <w:shd w:val="clear" w:color="auto" w:fill="DCE6F0"/>
            <w:vAlign w:val="bottom"/>
          </w:tcPr>
          <w:p w14:paraId="718E4D2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810</w:t>
            </w:r>
          </w:p>
        </w:tc>
        <w:tc>
          <w:tcPr>
            <w:tcW w:w="312" w:type="dxa"/>
            <w:tcBorders>
              <w:top w:val="single" w:sz="4" w:space="0" w:color="auto"/>
              <w:left w:val="single" w:sz="4" w:space="0" w:color="auto"/>
            </w:tcBorders>
            <w:shd w:val="clear" w:color="auto" w:fill="DCE6F0"/>
          </w:tcPr>
          <w:p w14:paraId="7B33E5E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1108BDFF"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45</w:t>
            </w:r>
          </w:p>
        </w:tc>
        <w:tc>
          <w:tcPr>
            <w:tcW w:w="2112" w:type="dxa"/>
            <w:tcBorders>
              <w:top w:val="single" w:sz="4" w:space="0" w:color="auto"/>
              <w:left w:val="single" w:sz="4" w:space="0" w:color="auto"/>
            </w:tcBorders>
            <w:shd w:val="clear" w:color="auto" w:fill="DCE6F0"/>
            <w:vAlign w:val="bottom"/>
          </w:tcPr>
          <w:p w14:paraId="176D8DB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Pasvalio r. sav.</w:t>
            </w:r>
          </w:p>
        </w:tc>
        <w:tc>
          <w:tcPr>
            <w:tcW w:w="720" w:type="dxa"/>
            <w:tcBorders>
              <w:top w:val="single" w:sz="4" w:space="0" w:color="auto"/>
              <w:left w:val="single" w:sz="4" w:space="0" w:color="auto"/>
              <w:right w:val="single" w:sz="4" w:space="0" w:color="auto"/>
            </w:tcBorders>
            <w:shd w:val="clear" w:color="auto" w:fill="DCE6F0"/>
            <w:vAlign w:val="bottom"/>
          </w:tcPr>
          <w:p w14:paraId="60E29A84"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1170</w:t>
            </w:r>
          </w:p>
        </w:tc>
      </w:tr>
      <w:tr w:rsidR="00953A59" w:rsidRPr="006536A6" w14:paraId="22AE8FFD"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15B0349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Plungės r. sav.</w:t>
            </w:r>
          </w:p>
        </w:tc>
        <w:tc>
          <w:tcPr>
            <w:tcW w:w="446" w:type="dxa"/>
            <w:tcBorders>
              <w:top w:val="single" w:sz="4" w:space="0" w:color="auto"/>
              <w:left w:val="single" w:sz="4" w:space="0" w:color="auto"/>
            </w:tcBorders>
            <w:shd w:val="clear" w:color="auto" w:fill="FFFFFF"/>
          </w:tcPr>
          <w:p w14:paraId="23DD81CF"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3C9A19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710,1</w:t>
            </w:r>
          </w:p>
        </w:tc>
        <w:tc>
          <w:tcPr>
            <w:tcW w:w="1373" w:type="dxa"/>
            <w:tcBorders>
              <w:top w:val="single" w:sz="4" w:space="0" w:color="auto"/>
              <w:left w:val="single" w:sz="4" w:space="0" w:color="auto"/>
            </w:tcBorders>
            <w:shd w:val="clear" w:color="auto" w:fill="FFFFFF"/>
            <w:vAlign w:val="bottom"/>
          </w:tcPr>
          <w:p w14:paraId="6948EAF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1468,9</w:t>
            </w:r>
          </w:p>
        </w:tc>
        <w:tc>
          <w:tcPr>
            <w:tcW w:w="1320" w:type="dxa"/>
            <w:tcBorders>
              <w:top w:val="single" w:sz="4" w:space="0" w:color="auto"/>
              <w:left w:val="single" w:sz="4" w:space="0" w:color="auto"/>
            </w:tcBorders>
            <w:shd w:val="clear" w:color="auto" w:fill="FFFFFF"/>
            <w:vAlign w:val="bottom"/>
          </w:tcPr>
          <w:p w14:paraId="2D6A8F5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1065,3</w:t>
            </w:r>
          </w:p>
        </w:tc>
        <w:tc>
          <w:tcPr>
            <w:tcW w:w="1358" w:type="dxa"/>
            <w:tcBorders>
              <w:top w:val="single" w:sz="4" w:space="0" w:color="auto"/>
              <w:left w:val="single" w:sz="4" w:space="0" w:color="auto"/>
            </w:tcBorders>
            <w:shd w:val="clear" w:color="auto" w:fill="FFFFFF"/>
            <w:vAlign w:val="bottom"/>
          </w:tcPr>
          <w:p w14:paraId="6C09203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1081,43</w:t>
            </w:r>
          </w:p>
        </w:tc>
        <w:tc>
          <w:tcPr>
            <w:tcW w:w="792" w:type="dxa"/>
            <w:tcBorders>
              <w:top w:val="single" w:sz="4" w:space="0" w:color="auto"/>
              <w:left w:val="single" w:sz="4" w:space="0" w:color="auto"/>
            </w:tcBorders>
            <w:shd w:val="clear" w:color="auto" w:fill="FFFFFF"/>
          </w:tcPr>
          <w:p w14:paraId="3525DF9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900207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26</w:t>
            </w:r>
          </w:p>
        </w:tc>
        <w:tc>
          <w:tcPr>
            <w:tcW w:w="1747" w:type="dxa"/>
            <w:tcBorders>
              <w:top w:val="single" w:sz="4" w:space="0" w:color="auto"/>
              <w:left w:val="single" w:sz="4" w:space="0" w:color="auto"/>
            </w:tcBorders>
            <w:shd w:val="clear" w:color="auto" w:fill="FFFFFF"/>
            <w:vAlign w:val="bottom"/>
          </w:tcPr>
          <w:p w14:paraId="64E94E7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Šalčininkų r. sav.</w:t>
            </w:r>
          </w:p>
        </w:tc>
        <w:tc>
          <w:tcPr>
            <w:tcW w:w="984" w:type="dxa"/>
            <w:tcBorders>
              <w:top w:val="single" w:sz="4" w:space="0" w:color="auto"/>
              <w:left w:val="single" w:sz="4" w:space="0" w:color="auto"/>
            </w:tcBorders>
            <w:shd w:val="clear" w:color="auto" w:fill="FFFFFF"/>
            <w:vAlign w:val="bottom"/>
          </w:tcPr>
          <w:p w14:paraId="6573122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805</w:t>
            </w:r>
          </w:p>
        </w:tc>
        <w:tc>
          <w:tcPr>
            <w:tcW w:w="312" w:type="dxa"/>
            <w:tcBorders>
              <w:top w:val="single" w:sz="4" w:space="0" w:color="auto"/>
              <w:left w:val="single" w:sz="4" w:space="0" w:color="auto"/>
            </w:tcBorders>
            <w:shd w:val="clear" w:color="auto" w:fill="FFFFFF"/>
          </w:tcPr>
          <w:p w14:paraId="0A8C387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05FD07A"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38</w:t>
            </w:r>
          </w:p>
        </w:tc>
        <w:tc>
          <w:tcPr>
            <w:tcW w:w="2112" w:type="dxa"/>
            <w:tcBorders>
              <w:top w:val="single" w:sz="4" w:space="0" w:color="auto"/>
              <w:left w:val="single" w:sz="4" w:space="0" w:color="auto"/>
            </w:tcBorders>
            <w:shd w:val="clear" w:color="auto" w:fill="FFFFFF"/>
            <w:vAlign w:val="bottom"/>
          </w:tcPr>
          <w:p w14:paraId="36CDB39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Plungės r. sav.</w:t>
            </w:r>
          </w:p>
        </w:tc>
        <w:tc>
          <w:tcPr>
            <w:tcW w:w="720" w:type="dxa"/>
            <w:tcBorders>
              <w:top w:val="single" w:sz="4" w:space="0" w:color="auto"/>
              <w:left w:val="single" w:sz="4" w:space="0" w:color="auto"/>
              <w:right w:val="single" w:sz="4" w:space="0" w:color="auto"/>
            </w:tcBorders>
            <w:shd w:val="clear" w:color="auto" w:fill="FFFFFF"/>
            <w:vAlign w:val="bottom"/>
          </w:tcPr>
          <w:p w14:paraId="0C6F3E1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1081</w:t>
            </w:r>
          </w:p>
        </w:tc>
      </w:tr>
      <w:tr w:rsidR="00953A59" w:rsidRPr="006536A6" w14:paraId="6F18E316"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1DD6B24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Prienai</w:t>
            </w:r>
          </w:p>
        </w:tc>
        <w:tc>
          <w:tcPr>
            <w:tcW w:w="446" w:type="dxa"/>
            <w:tcBorders>
              <w:top w:val="single" w:sz="4" w:space="0" w:color="auto"/>
              <w:left w:val="single" w:sz="4" w:space="0" w:color="auto"/>
            </w:tcBorders>
            <w:shd w:val="clear" w:color="auto" w:fill="DCE6F0"/>
          </w:tcPr>
          <w:p w14:paraId="50813D2E"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0914F83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652,8</w:t>
            </w:r>
          </w:p>
        </w:tc>
        <w:tc>
          <w:tcPr>
            <w:tcW w:w="1373" w:type="dxa"/>
            <w:tcBorders>
              <w:top w:val="single" w:sz="4" w:space="0" w:color="auto"/>
              <w:left w:val="single" w:sz="4" w:space="0" w:color="auto"/>
            </w:tcBorders>
            <w:shd w:val="clear" w:color="auto" w:fill="DCE6F0"/>
            <w:vAlign w:val="bottom"/>
          </w:tcPr>
          <w:p w14:paraId="0482013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760,4</w:t>
            </w:r>
          </w:p>
        </w:tc>
        <w:tc>
          <w:tcPr>
            <w:tcW w:w="1320" w:type="dxa"/>
            <w:tcBorders>
              <w:top w:val="single" w:sz="4" w:space="0" w:color="auto"/>
              <w:left w:val="single" w:sz="4" w:space="0" w:color="auto"/>
            </w:tcBorders>
            <w:shd w:val="clear" w:color="auto" w:fill="DCE6F0"/>
            <w:vAlign w:val="bottom"/>
          </w:tcPr>
          <w:p w14:paraId="0A74475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982,3</w:t>
            </w:r>
          </w:p>
        </w:tc>
        <w:tc>
          <w:tcPr>
            <w:tcW w:w="1358" w:type="dxa"/>
            <w:tcBorders>
              <w:top w:val="single" w:sz="4" w:space="0" w:color="auto"/>
              <w:left w:val="single" w:sz="4" w:space="0" w:color="auto"/>
            </w:tcBorders>
            <w:shd w:val="clear" w:color="auto" w:fill="DCE6F0"/>
            <w:vAlign w:val="bottom"/>
          </w:tcPr>
          <w:p w14:paraId="29E0765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798,50</w:t>
            </w:r>
          </w:p>
        </w:tc>
        <w:tc>
          <w:tcPr>
            <w:tcW w:w="792" w:type="dxa"/>
            <w:tcBorders>
              <w:top w:val="single" w:sz="4" w:space="0" w:color="auto"/>
              <w:left w:val="single" w:sz="4" w:space="0" w:color="auto"/>
            </w:tcBorders>
            <w:shd w:val="clear" w:color="auto" w:fill="DCE6F0"/>
          </w:tcPr>
          <w:p w14:paraId="2329D7B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1745E3C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25</w:t>
            </w:r>
          </w:p>
        </w:tc>
        <w:tc>
          <w:tcPr>
            <w:tcW w:w="1747" w:type="dxa"/>
            <w:tcBorders>
              <w:top w:val="single" w:sz="4" w:space="0" w:color="auto"/>
              <w:left w:val="single" w:sz="4" w:space="0" w:color="auto"/>
            </w:tcBorders>
            <w:shd w:val="clear" w:color="auto" w:fill="DCE6F0"/>
            <w:vAlign w:val="bottom"/>
          </w:tcPr>
          <w:p w14:paraId="6F3FD74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Šiaulių r. sav.</w:t>
            </w:r>
          </w:p>
        </w:tc>
        <w:tc>
          <w:tcPr>
            <w:tcW w:w="984" w:type="dxa"/>
            <w:tcBorders>
              <w:top w:val="single" w:sz="4" w:space="0" w:color="auto"/>
              <w:left w:val="single" w:sz="4" w:space="0" w:color="auto"/>
            </w:tcBorders>
            <w:shd w:val="clear" w:color="auto" w:fill="DCE6F0"/>
            <w:vAlign w:val="bottom"/>
          </w:tcPr>
          <w:p w14:paraId="7F33A3E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803</w:t>
            </w:r>
          </w:p>
        </w:tc>
        <w:tc>
          <w:tcPr>
            <w:tcW w:w="312" w:type="dxa"/>
            <w:tcBorders>
              <w:top w:val="single" w:sz="4" w:space="0" w:color="auto"/>
              <w:left w:val="single" w:sz="4" w:space="0" w:color="auto"/>
            </w:tcBorders>
            <w:shd w:val="clear" w:color="auto" w:fill="DCE6F0"/>
          </w:tcPr>
          <w:p w14:paraId="7B23A35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13F2DE2"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24</w:t>
            </w:r>
          </w:p>
        </w:tc>
        <w:tc>
          <w:tcPr>
            <w:tcW w:w="2112" w:type="dxa"/>
            <w:tcBorders>
              <w:top w:val="single" w:sz="4" w:space="0" w:color="auto"/>
              <w:left w:val="single" w:sz="4" w:space="0" w:color="auto"/>
            </w:tcBorders>
            <w:shd w:val="clear" w:color="auto" w:fill="DCE6F0"/>
            <w:vAlign w:val="bottom"/>
          </w:tcPr>
          <w:p w14:paraId="0FCFFDC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Prienai</w:t>
            </w:r>
          </w:p>
        </w:tc>
        <w:tc>
          <w:tcPr>
            <w:tcW w:w="720" w:type="dxa"/>
            <w:tcBorders>
              <w:top w:val="single" w:sz="4" w:space="0" w:color="auto"/>
              <w:left w:val="single" w:sz="4" w:space="0" w:color="auto"/>
              <w:right w:val="single" w:sz="4" w:space="0" w:color="auto"/>
            </w:tcBorders>
            <w:shd w:val="clear" w:color="auto" w:fill="DCE6F0"/>
            <w:vAlign w:val="bottom"/>
          </w:tcPr>
          <w:p w14:paraId="3946E05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799</w:t>
            </w:r>
          </w:p>
        </w:tc>
      </w:tr>
      <w:tr w:rsidR="00953A59" w:rsidRPr="006536A6" w14:paraId="1F6382FA" w14:textId="77777777" w:rsidTr="00470C7E">
        <w:trPr>
          <w:trHeight w:hRule="exact" w:val="206"/>
        </w:trPr>
        <w:tc>
          <w:tcPr>
            <w:tcW w:w="1450" w:type="dxa"/>
            <w:tcBorders>
              <w:top w:val="single" w:sz="4" w:space="0" w:color="auto"/>
              <w:left w:val="single" w:sz="4" w:space="0" w:color="auto"/>
            </w:tcBorders>
            <w:shd w:val="clear" w:color="auto" w:fill="FFFFFF"/>
            <w:vAlign w:val="bottom"/>
          </w:tcPr>
          <w:p w14:paraId="28CCA46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Radviliškio r. sav.</w:t>
            </w:r>
          </w:p>
        </w:tc>
        <w:tc>
          <w:tcPr>
            <w:tcW w:w="446" w:type="dxa"/>
            <w:tcBorders>
              <w:top w:val="single" w:sz="4" w:space="0" w:color="auto"/>
              <w:left w:val="single" w:sz="4" w:space="0" w:color="auto"/>
            </w:tcBorders>
            <w:shd w:val="clear" w:color="auto" w:fill="FFFFFF"/>
          </w:tcPr>
          <w:p w14:paraId="4DCBBBFD"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1BF7B81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1230,9</w:t>
            </w:r>
          </w:p>
        </w:tc>
        <w:tc>
          <w:tcPr>
            <w:tcW w:w="1373" w:type="dxa"/>
            <w:tcBorders>
              <w:top w:val="single" w:sz="4" w:space="0" w:color="auto"/>
              <w:left w:val="single" w:sz="4" w:space="0" w:color="auto"/>
            </w:tcBorders>
            <w:shd w:val="clear" w:color="auto" w:fill="FFFFFF"/>
            <w:vAlign w:val="bottom"/>
          </w:tcPr>
          <w:p w14:paraId="095D583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1726,9</w:t>
            </w:r>
          </w:p>
        </w:tc>
        <w:tc>
          <w:tcPr>
            <w:tcW w:w="1320" w:type="dxa"/>
            <w:tcBorders>
              <w:top w:val="single" w:sz="4" w:space="0" w:color="auto"/>
              <w:left w:val="single" w:sz="4" w:space="0" w:color="auto"/>
            </w:tcBorders>
            <w:shd w:val="clear" w:color="auto" w:fill="FFFFFF"/>
            <w:vAlign w:val="bottom"/>
          </w:tcPr>
          <w:p w14:paraId="5D0F03D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1511,6</w:t>
            </w:r>
          </w:p>
        </w:tc>
        <w:tc>
          <w:tcPr>
            <w:tcW w:w="1358" w:type="dxa"/>
            <w:tcBorders>
              <w:top w:val="single" w:sz="4" w:space="0" w:color="auto"/>
              <w:left w:val="single" w:sz="4" w:space="0" w:color="auto"/>
            </w:tcBorders>
            <w:shd w:val="clear" w:color="auto" w:fill="FFFFFF"/>
            <w:vAlign w:val="bottom"/>
          </w:tcPr>
          <w:p w14:paraId="2413F7C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1489,80</w:t>
            </w:r>
          </w:p>
        </w:tc>
        <w:tc>
          <w:tcPr>
            <w:tcW w:w="792" w:type="dxa"/>
            <w:tcBorders>
              <w:top w:val="single" w:sz="4" w:space="0" w:color="auto"/>
              <w:left w:val="single" w:sz="4" w:space="0" w:color="auto"/>
            </w:tcBorders>
            <w:shd w:val="clear" w:color="auto" w:fill="FFFFFF"/>
          </w:tcPr>
          <w:p w14:paraId="2D1438A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BCDFF1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24</w:t>
            </w:r>
          </w:p>
        </w:tc>
        <w:tc>
          <w:tcPr>
            <w:tcW w:w="1747" w:type="dxa"/>
            <w:tcBorders>
              <w:top w:val="single" w:sz="4" w:space="0" w:color="auto"/>
              <w:left w:val="single" w:sz="4" w:space="0" w:color="auto"/>
            </w:tcBorders>
            <w:shd w:val="clear" w:color="auto" w:fill="FFFFFF"/>
            <w:vAlign w:val="bottom"/>
          </w:tcPr>
          <w:p w14:paraId="28C0C7F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Prienai</w:t>
            </w:r>
          </w:p>
        </w:tc>
        <w:tc>
          <w:tcPr>
            <w:tcW w:w="984" w:type="dxa"/>
            <w:tcBorders>
              <w:top w:val="single" w:sz="4" w:space="0" w:color="auto"/>
              <w:left w:val="single" w:sz="4" w:space="0" w:color="auto"/>
            </w:tcBorders>
            <w:shd w:val="clear" w:color="auto" w:fill="FFFFFF"/>
            <w:vAlign w:val="bottom"/>
          </w:tcPr>
          <w:p w14:paraId="06C40CB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799</w:t>
            </w:r>
          </w:p>
        </w:tc>
        <w:tc>
          <w:tcPr>
            <w:tcW w:w="312" w:type="dxa"/>
            <w:tcBorders>
              <w:top w:val="single" w:sz="4" w:space="0" w:color="auto"/>
              <w:left w:val="single" w:sz="4" w:space="0" w:color="auto"/>
            </w:tcBorders>
            <w:shd w:val="clear" w:color="auto" w:fill="FFFFFF"/>
          </w:tcPr>
          <w:p w14:paraId="2A27EAD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868522E"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51</w:t>
            </w:r>
          </w:p>
        </w:tc>
        <w:tc>
          <w:tcPr>
            <w:tcW w:w="2112" w:type="dxa"/>
            <w:tcBorders>
              <w:top w:val="single" w:sz="4" w:space="0" w:color="auto"/>
              <w:left w:val="single" w:sz="4" w:space="0" w:color="auto"/>
            </w:tcBorders>
            <w:shd w:val="clear" w:color="auto" w:fill="FFFFFF"/>
            <w:vAlign w:val="bottom"/>
          </w:tcPr>
          <w:p w14:paraId="35258B0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Radviliškio r. sav.</w:t>
            </w:r>
          </w:p>
        </w:tc>
        <w:tc>
          <w:tcPr>
            <w:tcW w:w="720" w:type="dxa"/>
            <w:tcBorders>
              <w:top w:val="single" w:sz="4" w:space="0" w:color="auto"/>
              <w:left w:val="single" w:sz="4" w:space="0" w:color="auto"/>
              <w:right w:val="single" w:sz="4" w:space="0" w:color="auto"/>
            </w:tcBorders>
            <w:shd w:val="clear" w:color="auto" w:fill="FFFFFF"/>
            <w:vAlign w:val="bottom"/>
          </w:tcPr>
          <w:p w14:paraId="7C5336A0"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1490</w:t>
            </w:r>
          </w:p>
        </w:tc>
      </w:tr>
      <w:tr w:rsidR="00953A59" w:rsidRPr="006536A6" w14:paraId="46B56111" w14:textId="77777777" w:rsidTr="00470C7E">
        <w:trPr>
          <w:trHeight w:hRule="exact" w:val="211"/>
        </w:trPr>
        <w:tc>
          <w:tcPr>
            <w:tcW w:w="1450" w:type="dxa"/>
            <w:tcBorders>
              <w:top w:val="single" w:sz="4" w:space="0" w:color="auto"/>
              <w:left w:val="single" w:sz="4" w:space="0" w:color="auto"/>
            </w:tcBorders>
            <w:shd w:val="clear" w:color="auto" w:fill="DCE6F0"/>
            <w:vAlign w:val="bottom"/>
          </w:tcPr>
          <w:p w14:paraId="47A4653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Raseinių r. sav.</w:t>
            </w:r>
          </w:p>
        </w:tc>
        <w:tc>
          <w:tcPr>
            <w:tcW w:w="446" w:type="dxa"/>
            <w:tcBorders>
              <w:top w:val="single" w:sz="4" w:space="0" w:color="auto"/>
              <w:left w:val="single" w:sz="4" w:space="0" w:color="auto"/>
            </w:tcBorders>
            <w:shd w:val="clear" w:color="auto" w:fill="DCE6F0"/>
          </w:tcPr>
          <w:p w14:paraId="08CB07B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6FF45F3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982,2</w:t>
            </w:r>
          </w:p>
        </w:tc>
        <w:tc>
          <w:tcPr>
            <w:tcW w:w="1373" w:type="dxa"/>
            <w:tcBorders>
              <w:top w:val="single" w:sz="4" w:space="0" w:color="auto"/>
              <w:left w:val="single" w:sz="4" w:space="0" w:color="auto"/>
            </w:tcBorders>
            <w:shd w:val="clear" w:color="auto" w:fill="DCE6F0"/>
            <w:vAlign w:val="bottom"/>
          </w:tcPr>
          <w:p w14:paraId="0CF6538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1157,8</w:t>
            </w:r>
          </w:p>
        </w:tc>
        <w:tc>
          <w:tcPr>
            <w:tcW w:w="1320" w:type="dxa"/>
            <w:tcBorders>
              <w:top w:val="single" w:sz="4" w:space="0" w:color="auto"/>
              <w:left w:val="single" w:sz="4" w:space="0" w:color="auto"/>
            </w:tcBorders>
            <w:shd w:val="clear" w:color="auto" w:fill="DCE6F0"/>
            <w:vAlign w:val="bottom"/>
          </w:tcPr>
          <w:p w14:paraId="60EEDD2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1114,8</w:t>
            </w:r>
          </w:p>
        </w:tc>
        <w:tc>
          <w:tcPr>
            <w:tcW w:w="1358" w:type="dxa"/>
            <w:tcBorders>
              <w:top w:val="single" w:sz="4" w:space="0" w:color="auto"/>
              <w:left w:val="single" w:sz="4" w:space="0" w:color="auto"/>
            </w:tcBorders>
            <w:shd w:val="clear" w:color="auto" w:fill="DCE6F0"/>
            <w:vAlign w:val="bottom"/>
          </w:tcPr>
          <w:p w14:paraId="46A7C23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1084,93</w:t>
            </w:r>
          </w:p>
        </w:tc>
        <w:tc>
          <w:tcPr>
            <w:tcW w:w="792" w:type="dxa"/>
            <w:tcBorders>
              <w:top w:val="single" w:sz="4" w:space="0" w:color="auto"/>
              <w:left w:val="single" w:sz="4" w:space="0" w:color="auto"/>
            </w:tcBorders>
            <w:shd w:val="clear" w:color="auto" w:fill="DCE6F0"/>
          </w:tcPr>
          <w:p w14:paraId="2CD3958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C1BF6B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23</w:t>
            </w:r>
          </w:p>
        </w:tc>
        <w:tc>
          <w:tcPr>
            <w:tcW w:w="1747" w:type="dxa"/>
            <w:tcBorders>
              <w:top w:val="single" w:sz="4" w:space="0" w:color="auto"/>
              <w:left w:val="single" w:sz="4" w:space="0" w:color="auto"/>
            </w:tcBorders>
            <w:shd w:val="clear" w:color="auto" w:fill="DCE6F0"/>
            <w:vAlign w:val="bottom"/>
          </w:tcPr>
          <w:p w14:paraId="67D4BDC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Kupiškio r. sav.</w:t>
            </w:r>
          </w:p>
        </w:tc>
        <w:tc>
          <w:tcPr>
            <w:tcW w:w="984" w:type="dxa"/>
            <w:tcBorders>
              <w:top w:val="single" w:sz="4" w:space="0" w:color="auto"/>
              <w:left w:val="single" w:sz="4" w:space="0" w:color="auto"/>
            </w:tcBorders>
            <w:shd w:val="clear" w:color="auto" w:fill="DCE6F0"/>
            <w:vAlign w:val="bottom"/>
          </w:tcPr>
          <w:p w14:paraId="6782037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793</w:t>
            </w:r>
          </w:p>
        </w:tc>
        <w:tc>
          <w:tcPr>
            <w:tcW w:w="312" w:type="dxa"/>
            <w:tcBorders>
              <w:top w:val="single" w:sz="4" w:space="0" w:color="auto"/>
              <w:left w:val="single" w:sz="4" w:space="0" w:color="auto"/>
            </w:tcBorders>
            <w:shd w:val="clear" w:color="auto" w:fill="DCE6F0"/>
          </w:tcPr>
          <w:p w14:paraId="01CCBE16"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6A50625"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39</w:t>
            </w:r>
          </w:p>
        </w:tc>
        <w:tc>
          <w:tcPr>
            <w:tcW w:w="2112" w:type="dxa"/>
            <w:tcBorders>
              <w:top w:val="single" w:sz="4" w:space="0" w:color="auto"/>
              <w:left w:val="single" w:sz="4" w:space="0" w:color="auto"/>
            </w:tcBorders>
            <w:shd w:val="clear" w:color="auto" w:fill="DCE6F0"/>
            <w:vAlign w:val="bottom"/>
          </w:tcPr>
          <w:p w14:paraId="23E97D1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Raseinių r. sav.</w:t>
            </w:r>
          </w:p>
        </w:tc>
        <w:tc>
          <w:tcPr>
            <w:tcW w:w="720" w:type="dxa"/>
            <w:tcBorders>
              <w:top w:val="single" w:sz="4" w:space="0" w:color="auto"/>
              <w:left w:val="single" w:sz="4" w:space="0" w:color="auto"/>
              <w:right w:val="single" w:sz="4" w:space="0" w:color="auto"/>
            </w:tcBorders>
            <w:shd w:val="clear" w:color="auto" w:fill="DCE6F0"/>
            <w:vAlign w:val="bottom"/>
          </w:tcPr>
          <w:p w14:paraId="4F71401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1085</w:t>
            </w:r>
          </w:p>
        </w:tc>
      </w:tr>
      <w:tr w:rsidR="00953A59" w:rsidRPr="006536A6" w14:paraId="333ABD0B" w14:textId="77777777" w:rsidTr="00470C7E">
        <w:trPr>
          <w:trHeight w:hRule="exact" w:val="211"/>
        </w:trPr>
        <w:tc>
          <w:tcPr>
            <w:tcW w:w="1450" w:type="dxa"/>
            <w:tcBorders>
              <w:top w:val="single" w:sz="4" w:space="0" w:color="auto"/>
              <w:left w:val="single" w:sz="4" w:space="0" w:color="auto"/>
            </w:tcBorders>
            <w:shd w:val="clear" w:color="auto" w:fill="FFFFFF"/>
            <w:vAlign w:val="bottom"/>
          </w:tcPr>
          <w:p w14:paraId="37599C6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Rietavo sav.</w:t>
            </w:r>
          </w:p>
        </w:tc>
        <w:tc>
          <w:tcPr>
            <w:tcW w:w="446" w:type="dxa"/>
            <w:tcBorders>
              <w:top w:val="single" w:sz="4" w:space="0" w:color="auto"/>
              <w:left w:val="single" w:sz="4" w:space="0" w:color="auto"/>
            </w:tcBorders>
            <w:shd w:val="clear" w:color="auto" w:fill="FFFFFF"/>
          </w:tcPr>
          <w:p w14:paraId="03D2AD8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445718A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930</w:t>
            </w:r>
          </w:p>
        </w:tc>
        <w:tc>
          <w:tcPr>
            <w:tcW w:w="1373" w:type="dxa"/>
            <w:tcBorders>
              <w:top w:val="single" w:sz="4" w:space="0" w:color="auto"/>
              <w:left w:val="single" w:sz="4" w:space="0" w:color="auto"/>
            </w:tcBorders>
            <w:shd w:val="clear" w:color="auto" w:fill="FFFFFF"/>
            <w:vAlign w:val="bottom"/>
          </w:tcPr>
          <w:p w14:paraId="5C58F8D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1364,1</w:t>
            </w:r>
          </w:p>
        </w:tc>
        <w:tc>
          <w:tcPr>
            <w:tcW w:w="1320" w:type="dxa"/>
            <w:tcBorders>
              <w:top w:val="single" w:sz="4" w:space="0" w:color="auto"/>
              <w:left w:val="single" w:sz="4" w:space="0" w:color="auto"/>
            </w:tcBorders>
            <w:shd w:val="clear" w:color="auto" w:fill="FFFFFF"/>
            <w:vAlign w:val="bottom"/>
          </w:tcPr>
          <w:p w14:paraId="5C4EF87E"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1131,3</w:t>
            </w:r>
          </w:p>
        </w:tc>
        <w:tc>
          <w:tcPr>
            <w:tcW w:w="1358" w:type="dxa"/>
            <w:tcBorders>
              <w:top w:val="single" w:sz="4" w:space="0" w:color="auto"/>
              <w:left w:val="single" w:sz="4" w:space="0" w:color="auto"/>
            </w:tcBorders>
            <w:shd w:val="clear" w:color="auto" w:fill="FFFFFF"/>
            <w:vAlign w:val="bottom"/>
          </w:tcPr>
          <w:p w14:paraId="5C9FCFF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1141,80</w:t>
            </w:r>
          </w:p>
        </w:tc>
        <w:tc>
          <w:tcPr>
            <w:tcW w:w="792" w:type="dxa"/>
            <w:tcBorders>
              <w:top w:val="single" w:sz="4" w:space="0" w:color="auto"/>
              <w:left w:val="single" w:sz="4" w:space="0" w:color="auto"/>
            </w:tcBorders>
            <w:shd w:val="clear" w:color="auto" w:fill="FFFFFF"/>
          </w:tcPr>
          <w:p w14:paraId="79F9260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6635578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22</w:t>
            </w:r>
          </w:p>
        </w:tc>
        <w:tc>
          <w:tcPr>
            <w:tcW w:w="1747" w:type="dxa"/>
            <w:tcBorders>
              <w:top w:val="single" w:sz="4" w:space="0" w:color="auto"/>
              <w:left w:val="single" w:sz="4" w:space="0" w:color="auto"/>
            </w:tcBorders>
            <w:shd w:val="clear" w:color="auto" w:fill="FFFFFF"/>
            <w:vAlign w:val="bottom"/>
          </w:tcPr>
          <w:p w14:paraId="276AABB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Klaipėdos r. sav.</w:t>
            </w:r>
          </w:p>
        </w:tc>
        <w:tc>
          <w:tcPr>
            <w:tcW w:w="984" w:type="dxa"/>
            <w:tcBorders>
              <w:top w:val="single" w:sz="4" w:space="0" w:color="auto"/>
              <w:left w:val="single" w:sz="4" w:space="0" w:color="auto"/>
            </w:tcBorders>
            <w:shd w:val="clear" w:color="auto" w:fill="FFFFFF"/>
            <w:vAlign w:val="bottom"/>
          </w:tcPr>
          <w:p w14:paraId="424B03C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792</w:t>
            </w:r>
          </w:p>
        </w:tc>
        <w:tc>
          <w:tcPr>
            <w:tcW w:w="312" w:type="dxa"/>
            <w:tcBorders>
              <w:top w:val="single" w:sz="4" w:space="0" w:color="auto"/>
              <w:left w:val="single" w:sz="4" w:space="0" w:color="auto"/>
            </w:tcBorders>
            <w:shd w:val="clear" w:color="auto" w:fill="FFFFFF"/>
          </w:tcPr>
          <w:p w14:paraId="52DD5AF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0F67B03"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43</w:t>
            </w:r>
          </w:p>
        </w:tc>
        <w:tc>
          <w:tcPr>
            <w:tcW w:w="2112" w:type="dxa"/>
            <w:tcBorders>
              <w:top w:val="single" w:sz="4" w:space="0" w:color="auto"/>
              <w:left w:val="single" w:sz="4" w:space="0" w:color="auto"/>
            </w:tcBorders>
            <w:shd w:val="clear" w:color="auto" w:fill="FFFFFF"/>
            <w:vAlign w:val="bottom"/>
          </w:tcPr>
          <w:p w14:paraId="5AD9E30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Rietavo sav.</w:t>
            </w:r>
          </w:p>
        </w:tc>
        <w:tc>
          <w:tcPr>
            <w:tcW w:w="720" w:type="dxa"/>
            <w:tcBorders>
              <w:top w:val="single" w:sz="4" w:space="0" w:color="auto"/>
              <w:left w:val="single" w:sz="4" w:space="0" w:color="auto"/>
              <w:right w:val="single" w:sz="4" w:space="0" w:color="auto"/>
            </w:tcBorders>
            <w:shd w:val="clear" w:color="auto" w:fill="FFFFFF"/>
            <w:vAlign w:val="bottom"/>
          </w:tcPr>
          <w:p w14:paraId="73E8561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1142</w:t>
            </w:r>
          </w:p>
        </w:tc>
      </w:tr>
      <w:tr w:rsidR="00953A59" w:rsidRPr="006536A6" w14:paraId="21749CAD" w14:textId="77777777" w:rsidTr="00470C7E">
        <w:trPr>
          <w:trHeight w:hRule="exact" w:val="216"/>
        </w:trPr>
        <w:tc>
          <w:tcPr>
            <w:tcW w:w="1450" w:type="dxa"/>
            <w:tcBorders>
              <w:top w:val="single" w:sz="4" w:space="0" w:color="auto"/>
              <w:left w:val="single" w:sz="4" w:space="0" w:color="auto"/>
              <w:bottom w:val="single" w:sz="4" w:space="0" w:color="auto"/>
            </w:tcBorders>
            <w:shd w:val="clear" w:color="auto" w:fill="DCE6F0"/>
            <w:vAlign w:val="bottom"/>
          </w:tcPr>
          <w:p w14:paraId="6F73140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Rokiškio r. sav.</w:t>
            </w:r>
          </w:p>
        </w:tc>
        <w:tc>
          <w:tcPr>
            <w:tcW w:w="446" w:type="dxa"/>
            <w:tcBorders>
              <w:top w:val="single" w:sz="4" w:space="0" w:color="auto"/>
              <w:left w:val="single" w:sz="4" w:space="0" w:color="auto"/>
              <w:bottom w:val="single" w:sz="4" w:space="0" w:color="auto"/>
            </w:tcBorders>
            <w:shd w:val="clear" w:color="auto" w:fill="DCE6F0"/>
          </w:tcPr>
          <w:p w14:paraId="2CD34F5E"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bottom w:val="single" w:sz="4" w:space="0" w:color="auto"/>
            </w:tcBorders>
            <w:shd w:val="clear" w:color="auto" w:fill="DCE6F0"/>
            <w:vAlign w:val="bottom"/>
          </w:tcPr>
          <w:p w14:paraId="41989D4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463,9</w:t>
            </w:r>
          </w:p>
        </w:tc>
        <w:tc>
          <w:tcPr>
            <w:tcW w:w="1373" w:type="dxa"/>
            <w:tcBorders>
              <w:top w:val="single" w:sz="4" w:space="0" w:color="auto"/>
              <w:left w:val="single" w:sz="4" w:space="0" w:color="auto"/>
              <w:bottom w:val="single" w:sz="4" w:space="0" w:color="auto"/>
            </w:tcBorders>
            <w:shd w:val="clear" w:color="auto" w:fill="DCE6F0"/>
            <w:vAlign w:val="bottom"/>
          </w:tcPr>
          <w:p w14:paraId="16D71F6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601,4</w:t>
            </w:r>
          </w:p>
        </w:tc>
        <w:tc>
          <w:tcPr>
            <w:tcW w:w="1320" w:type="dxa"/>
            <w:tcBorders>
              <w:top w:val="single" w:sz="4" w:space="0" w:color="auto"/>
              <w:left w:val="single" w:sz="4" w:space="0" w:color="auto"/>
              <w:bottom w:val="single" w:sz="4" w:space="0" w:color="auto"/>
            </w:tcBorders>
            <w:shd w:val="clear" w:color="auto" w:fill="DCE6F0"/>
            <w:vAlign w:val="bottom"/>
          </w:tcPr>
          <w:p w14:paraId="55DCDED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728,9</w:t>
            </w:r>
          </w:p>
        </w:tc>
        <w:tc>
          <w:tcPr>
            <w:tcW w:w="1358" w:type="dxa"/>
            <w:tcBorders>
              <w:top w:val="single" w:sz="4" w:space="0" w:color="auto"/>
              <w:left w:val="single" w:sz="4" w:space="0" w:color="auto"/>
              <w:bottom w:val="single" w:sz="4" w:space="0" w:color="auto"/>
            </w:tcBorders>
            <w:shd w:val="clear" w:color="auto" w:fill="DCE6F0"/>
            <w:vAlign w:val="bottom"/>
          </w:tcPr>
          <w:p w14:paraId="155D432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598,07</w:t>
            </w:r>
          </w:p>
        </w:tc>
        <w:tc>
          <w:tcPr>
            <w:tcW w:w="792" w:type="dxa"/>
            <w:tcBorders>
              <w:top w:val="single" w:sz="4" w:space="0" w:color="auto"/>
              <w:left w:val="single" w:sz="4" w:space="0" w:color="auto"/>
              <w:bottom w:val="single" w:sz="4" w:space="0" w:color="auto"/>
            </w:tcBorders>
            <w:shd w:val="clear" w:color="auto" w:fill="DCE6F0"/>
          </w:tcPr>
          <w:p w14:paraId="35E53A35"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bottom w:val="single" w:sz="4" w:space="0" w:color="auto"/>
            </w:tcBorders>
            <w:shd w:val="clear" w:color="auto" w:fill="DCE6F0"/>
            <w:vAlign w:val="bottom"/>
          </w:tcPr>
          <w:p w14:paraId="35F6C85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b/>
                <w:bCs/>
                <w:sz w:val="13"/>
                <w:szCs w:val="13"/>
                <w:lang w:val="en-GB"/>
              </w:rPr>
              <w:t>21</w:t>
            </w:r>
          </w:p>
        </w:tc>
        <w:tc>
          <w:tcPr>
            <w:tcW w:w="1747" w:type="dxa"/>
            <w:tcBorders>
              <w:top w:val="single" w:sz="4" w:space="0" w:color="auto"/>
              <w:left w:val="single" w:sz="4" w:space="0" w:color="auto"/>
              <w:bottom w:val="single" w:sz="4" w:space="0" w:color="auto"/>
            </w:tcBorders>
            <w:shd w:val="clear" w:color="auto" w:fill="DCE6F0"/>
            <w:vAlign w:val="bottom"/>
          </w:tcPr>
          <w:p w14:paraId="57707736"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Kauno r. sav.</w:t>
            </w:r>
          </w:p>
        </w:tc>
        <w:tc>
          <w:tcPr>
            <w:tcW w:w="984" w:type="dxa"/>
            <w:tcBorders>
              <w:top w:val="single" w:sz="4" w:space="0" w:color="auto"/>
              <w:left w:val="single" w:sz="4" w:space="0" w:color="auto"/>
              <w:bottom w:val="single" w:sz="4" w:space="0" w:color="auto"/>
            </w:tcBorders>
            <w:shd w:val="clear" w:color="auto" w:fill="DCE6F0"/>
            <w:vAlign w:val="bottom"/>
          </w:tcPr>
          <w:p w14:paraId="109A490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778</w:t>
            </w:r>
          </w:p>
        </w:tc>
        <w:tc>
          <w:tcPr>
            <w:tcW w:w="312" w:type="dxa"/>
            <w:tcBorders>
              <w:top w:val="single" w:sz="4" w:space="0" w:color="auto"/>
              <w:left w:val="single" w:sz="4" w:space="0" w:color="auto"/>
              <w:bottom w:val="single" w:sz="4" w:space="0" w:color="auto"/>
            </w:tcBorders>
            <w:shd w:val="clear" w:color="auto" w:fill="DCE6F0"/>
          </w:tcPr>
          <w:p w14:paraId="09EF84E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bottom w:val="single" w:sz="4" w:space="0" w:color="auto"/>
            </w:tcBorders>
            <w:shd w:val="clear" w:color="auto" w:fill="DCE6F0"/>
            <w:vAlign w:val="bottom"/>
          </w:tcPr>
          <w:p w14:paraId="44CA6E14" w14:textId="77777777" w:rsidR="00953A59" w:rsidRPr="006536A6" w:rsidRDefault="00953A59" w:rsidP="00470C7E">
            <w:pPr>
              <w:framePr w:w="14798" w:wrap="notBeside" w:vAnchor="text" w:hAnchor="text" w:xAlign="center" w:y="1"/>
              <w:spacing w:line="144" w:lineRule="exact"/>
              <w:ind w:left="140"/>
              <w:rPr>
                <w:sz w:val="13"/>
                <w:szCs w:val="13"/>
                <w:lang w:val="en-GB"/>
              </w:rPr>
            </w:pPr>
            <w:r w:rsidRPr="006536A6">
              <w:rPr>
                <w:b/>
                <w:bCs/>
                <w:sz w:val="13"/>
                <w:szCs w:val="13"/>
                <w:lang w:val="en-GB"/>
              </w:rPr>
              <w:t>13</w:t>
            </w:r>
          </w:p>
        </w:tc>
        <w:tc>
          <w:tcPr>
            <w:tcW w:w="2112" w:type="dxa"/>
            <w:tcBorders>
              <w:top w:val="single" w:sz="4" w:space="0" w:color="auto"/>
              <w:left w:val="single" w:sz="4" w:space="0" w:color="auto"/>
              <w:bottom w:val="single" w:sz="4" w:space="0" w:color="auto"/>
            </w:tcBorders>
            <w:shd w:val="clear" w:color="auto" w:fill="DCE6F0"/>
            <w:vAlign w:val="bottom"/>
          </w:tcPr>
          <w:p w14:paraId="24EDDF2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Rokiškio r. sav.</w:t>
            </w:r>
          </w:p>
        </w:tc>
        <w:tc>
          <w:tcPr>
            <w:tcW w:w="720" w:type="dxa"/>
            <w:tcBorders>
              <w:top w:val="single" w:sz="4" w:space="0" w:color="auto"/>
              <w:left w:val="single" w:sz="4" w:space="0" w:color="auto"/>
              <w:bottom w:val="single" w:sz="4" w:space="0" w:color="auto"/>
              <w:right w:val="single" w:sz="4" w:space="0" w:color="auto"/>
            </w:tcBorders>
            <w:shd w:val="clear" w:color="auto" w:fill="DCE6F0"/>
            <w:vAlign w:val="bottom"/>
          </w:tcPr>
          <w:p w14:paraId="549634C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598</w:t>
            </w:r>
          </w:p>
        </w:tc>
      </w:tr>
    </w:tbl>
    <w:p w14:paraId="11AB6A86" w14:textId="77777777" w:rsidR="00953A59" w:rsidRPr="006536A6" w:rsidRDefault="00953A59" w:rsidP="00953A59">
      <w:pPr>
        <w:framePr w:w="14798" w:wrap="notBeside" w:vAnchor="text" w:hAnchor="text" w:xAlign="center" w:y="1"/>
        <w:rPr>
          <w:sz w:val="2"/>
          <w:szCs w:val="2"/>
          <w:lang w:val="en-GB"/>
        </w:rPr>
      </w:pPr>
    </w:p>
    <w:p w14:paraId="782249B4" w14:textId="77777777" w:rsidR="00953A59" w:rsidRPr="006536A6" w:rsidRDefault="00953A59" w:rsidP="00953A59">
      <w:pPr>
        <w:rPr>
          <w:color w:val="auto"/>
          <w:spacing w:val="10"/>
          <w:lang w:val="en-GB"/>
        </w:rPr>
      </w:pPr>
      <w:r w:rsidRPr="006536A6">
        <w:rPr>
          <w:color w:val="auto"/>
          <w:spacing w:val="10"/>
          <w:lang w:val="en-GB"/>
        </w:rPr>
        <w:br w:type="page"/>
      </w:r>
    </w:p>
    <w:p w14:paraId="567272FA" w14:textId="77777777" w:rsidR="00953A59" w:rsidRPr="006536A6" w:rsidRDefault="00953A59" w:rsidP="00953A59">
      <w:pPr>
        <w:spacing w:line="293" w:lineRule="exact"/>
        <w:ind w:left="709" w:right="393" w:firstLine="425"/>
        <w:jc w:val="both"/>
        <w:rPr>
          <w:color w:val="auto"/>
          <w:spacing w:val="10"/>
          <w:lang w:val="en-GB"/>
        </w:rPr>
      </w:pPr>
    </w:p>
    <w:p w14:paraId="7FB1D2EF" w14:textId="77777777" w:rsidR="00953A59" w:rsidRPr="006536A6" w:rsidRDefault="00953A59" w:rsidP="00953A59">
      <w:pPr>
        <w:rPr>
          <w:sz w:val="2"/>
          <w:szCs w:val="2"/>
          <w:lang w:val="en-G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0"/>
        <w:gridCol w:w="446"/>
        <w:gridCol w:w="1368"/>
        <w:gridCol w:w="1373"/>
        <w:gridCol w:w="1320"/>
        <w:gridCol w:w="1358"/>
        <w:gridCol w:w="792"/>
        <w:gridCol w:w="408"/>
        <w:gridCol w:w="1747"/>
        <w:gridCol w:w="984"/>
        <w:gridCol w:w="312"/>
        <w:gridCol w:w="408"/>
        <w:gridCol w:w="2112"/>
        <w:gridCol w:w="720"/>
      </w:tblGrid>
      <w:tr w:rsidR="00953A59" w:rsidRPr="006536A6" w14:paraId="043C7ACD" w14:textId="77777777" w:rsidTr="00470C7E">
        <w:trPr>
          <w:trHeight w:hRule="exact" w:val="216"/>
          <w:jc w:val="center"/>
        </w:trPr>
        <w:tc>
          <w:tcPr>
            <w:tcW w:w="1450" w:type="dxa"/>
            <w:tcBorders>
              <w:top w:val="single" w:sz="4" w:space="0" w:color="auto"/>
              <w:left w:val="single" w:sz="4" w:space="0" w:color="auto"/>
            </w:tcBorders>
            <w:shd w:val="clear" w:color="auto" w:fill="FFFFFF"/>
            <w:vAlign w:val="bottom"/>
          </w:tcPr>
          <w:p w14:paraId="63F60D2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Skuodo r. sav.</w:t>
            </w:r>
          </w:p>
        </w:tc>
        <w:tc>
          <w:tcPr>
            <w:tcW w:w="446" w:type="dxa"/>
            <w:tcBorders>
              <w:top w:val="single" w:sz="4" w:space="0" w:color="auto"/>
              <w:left w:val="single" w:sz="4" w:space="0" w:color="auto"/>
            </w:tcBorders>
            <w:shd w:val="clear" w:color="auto" w:fill="FFFFFF"/>
          </w:tcPr>
          <w:p w14:paraId="7163E54A"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0602A5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922,5</w:t>
            </w:r>
          </w:p>
        </w:tc>
        <w:tc>
          <w:tcPr>
            <w:tcW w:w="1373" w:type="dxa"/>
            <w:tcBorders>
              <w:top w:val="single" w:sz="4" w:space="0" w:color="auto"/>
              <w:left w:val="single" w:sz="4" w:space="0" w:color="auto"/>
            </w:tcBorders>
            <w:shd w:val="clear" w:color="auto" w:fill="FFFFFF"/>
            <w:vAlign w:val="bottom"/>
          </w:tcPr>
          <w:p w14:paraId="2445192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1347</w:t>
            </w:r>
          </w:p>
        </w:tc>
        <w:tc>
          <w:tcPr>
            <w:tcW w:w="1320" w:type="dxa"/>
            <w:tcBorders>
              <w:top w:val="single" w:sz="4" w:space="0" w:color="auto"/>
              <w:left w:val="single" w:sz="4" w:space="0" w:color="auto"/>
            </w:tcBorders>
            <w:shd w:val="clear" w:color="auto" w:fill="FFFFFF"/>
            <w:vAlign w:val="bottom"/>
          </w:tcPr>
          <w:p w14:paraId="09E2ED4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1092,8</w:t>
            </w:r>
          </w:p>
        </w:tc>
        <w:tc>
          <w:tcPr>
            <w:tcW w:w="1358" w:type="dxa"/>
            <w:tcBorders>
              <w:top w:val="single" w:sz="4" w:space="0" w:color="auto"/>
              <w:left w:val="single" w:sz="4" w:space="0" w:color="auto"/>
            </w:tcBorders>
            <w:shd w:val="clear" w:color="auto" w:fill="FFFFFF"/>
            <w:vAlign w:val="bottom"/>
          </w:tcPr>
          <w:p w14:paraId="61B6475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1120,77</w:t>
            </w:r>
          </w:p>
        </w:tc>
        <w:tc>
          <w:tcPr>
            <w:tcW w:w="792" w:type="dxa"/>
            <w:tcBorders>
              <w:top w:val="single" w:sz="4" w:space="0" w:color="auto"/>
              <w:left w:val="single" w:sz="4" w:space="0" w:color="auto"/>
            </w:tcBorders>
            <w:shd w:val="clear" w:color="auto" w:fill="FFFFFF"/>
          </w:tcPr>
          <w:p w14:paraId="28DAA59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670EC640"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20</w:t>
            </w:r>
          </w:p>
        </w:tc>
        <w:tc>
          <w:tcPr>
            <w:tcW w:w="1747" w:type="dxa"/>
            <w:tcBorders>
              <w:top w:val="single" w:sz="4" w:space="0" w:color="auto"/>
              <w:left w:val="single" w:sz="4" w:space="0" w:color="auto"/>
            </w:tcBorders>
            <w:shd w:val="clear" w:color="auto" w:fill="FFFFFF"/>
            <w:vAlign w:val="bottom"/>
          </w:tcPr>
          <w:p w14:paraId="3CD87AE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Zarasų r. sav.</w:t>
            </w:r>
          </w:p>
        </w:tc>
        <w:tc>
          <w:tcPr>
            <w:tcW w:w="984" w:type="dxa"/>
            <w:tcBorders>
              <w:top w:val="single" w:sz="4" w:space="0" w:color="auto"/>
              <w:left w:val="single" w:sz="4" w:space="0" w:color="auto"/>
            </w:tcBorders>
            <w:shd w:val="clear" w:color="auto" w:fill="FFFFFF"/>
            <w:vAlign w:val="bottom"/>
          </w:tcPr>
          <w:p w14:paraId="57EF370C"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765</w:t>
            </w:r>
          </w:p>
        </w:tc>
        <w:tc>
          <w:tcPr>
            <w:tcW w:w="312" w:type="dxa"/>
            <w:tcBorders>
              <w:top w:val="single" w:sz="4" w:space="0" w:color="auto"/>
              <w:left w:val="single" w:sz="4" w:space="0" w:color="auto"/>
            </w:tcBorders>
            <w:shd w:val="clear" w:color="auto" w:fill="FFFFFF"/>
          </w:tcPr>
          <w:p w14:paraId="0F1FA65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C3E4A46"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42</w:t>
            </w:r>
          </w:p>
        </w:tc>
        <w:tc>
          <w:tcPr>
            <w:tcW w:w="2112" w:type="dxa"/>
            <w:tcBorders>
              <w:top w:val="single" w:sz="4" w:space="0" w:color="auto"/>
              <w:left w:val="single" w:sz="4" w:space="0" w:color="auto"/>
            </w:tcBorders>
            <w:shd w:val="clear" w:color="auto" w:fill="FFFFFF"/>
            <w:vAlign w:val="bottom"/>
          </w:tcPr>
          <w:p w14:paraId="0CB44F6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Skuodo r. sav.</w:t>
            </w:r>
          </w:p>
        </w:tc>
        <w:tc>
          <w:tcPr>
            <w:tcW w:w="720" w:type="dxa"/>
            <w:tcBorders>
              <w:top w:val="single" w:sz="4" w:space="0" w:color="auto"/>
              <w:left w:val="single" w:sz="4" w:space="0" w:color="auto"/>
              <w:right w:val="single" w:sz="4" w:space="0" w:color="auto"/>
            </w:tcBorders>
            <w:shd w:val="clear" w:color="auto" w:fill="FFFFFF"/>
            <w:vAlign w:val="bottom"/>
          </w:tcPr>
          <w:p w14:paraId="7C55D79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1121</w:t>
            </w:r>
          </w:p>
        </w:tc>
      </w:tr>
      <w:tr w:rsidR="00953A59" w:rsidRPr="006536A6" w14:paraId="13D5AFDB" w14:textId="77777777" w:rsidTr="00470C7E">
        <w:trPr>
          <w:trHeight w:hRule="exact" w:val="211"/>
          <w:jc w:val="center"/>
        </w:trPr>
        <w:tc>
          <w:tcPr>
            <w:tcW w:w="1450" w:type="dxa"/>
            <w:tcBorders>
              <w:top w:val="single" w:sz="4" w:space="0" w:color="auto"/>
              <w:left w:val="single" w:sz="4" w:space="0" w:color="auto"/>
            </w:tcBorders>
            <w:shd w:val="clear" w:color="auto" w:fill="DCE6F0"/>
            <w:vAlign w:val="bottom"/>
          </w:tcPr>
          <w:p w14:paraId="1F3FADC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Šakių r. sav.</w:t>
            </w:r>
          </w:p>
        </w:tc>
        <w:tc>
          <w:tcPr>
            <w:tcW w:w="446" w:type="dxa"/>
            <w:tcBorders>
              <w:top w:val="single" w:sz="4" w:space="0" w:color="auto"/>
              <w:left w:val="single" w:sz="4" w:space="0" w:color="auto"/>
            </w:tcBorders>
            <w:shd w:val="clear" w:color="auto" w:fill="DCE6F0"/>
          </w:tcPr>
          <w:p w14:paraId="68FA00E2"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A00BF4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1130,3</w:t>
            </w:r>
          </w:p>
        </w:tc>
        <w:tc>
          <w:tcPr>
            <w:tcW w:w="1373" w:type="dxa"/>
            <w:tcBorders>
              <w:top w:val="single" w:sz="4" w:space="0" w:color="auto"/>
              <w:left w:val="single" w:sz="4" w:space="0" w:color="auto"/>
            </w:tcBorders>
            <w:shd w:val="clear" w:color="auto" w:fill="DCE6F0"/>
            <w:vAlign w:val="bottom"/>
          </w:tcPr>
          <w:p w14:paraId="69B71D8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1668,5</w:t>
            </w:r>
          </w:p>
        </w:tc>
        <w:tc>
          <w:tcPr>
            <w:tcW w:w="1320" w:type="dxa"/>
            <w:tcBorders>
              <w:top w:val="single" w:sz="4" w:space="0" w:color="auto"/>
              <w:left w:val="single" w:sz="4" w:space="0" w:color="auto"/>
            </w:tcBorders>
            <w:shd w:val="clear" w:color="auto" w:fill="DCE6F0"/>
            <w:vAlign w:val="bottom"/>
          </w:tcPr>
          <w:p w14:paraId="30F56F6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2053,7</w:t>
            </w:r>
          </w:p>
        </w:tc>
        <w:tc>
          <w:tcPr>
            <w:tcW w:w="1358" w:type="dxa"/>
            <w:tcBorders>
              <w:top w:val="single" w:sz="4" w:space="0" w:color="auto"/>
              <w:left w:val="single" w:sz="4" w:space="0" w:color="auto"/>
            </w:tcBorders>
            <w:shd w:val="clear" w:color="auto" w:fill="DCE6F0"/>
            <w:vAlign w:val="bottom"/>
          </w:tcPr>
          <w:p w14:paraId="52BECF2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1617,50</w:t>
            </w:r>
          </w:p>
        </w:tc>
        <w:tc>
          <w:tcPr>
            <w:tcW w:w="792" w:type="dxa"/>
            <w:tcBorders>
              <w:top w:val="single" w:sz="4" w:space="0" w:color="auto"/>
              <w:left w:val="single" w:sz="4" w:space="0" w:color="auto"/>
            </w:tcBorders>
            <w:shd w:val="clear" w:color="auto" w:fill="DCE6F0"/>
          </w:tcPr>
          <w:p w14:paraId="7D1EE39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50ED7F3"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19</w:t>
            </w:r>
          </w:p>
        </w:tc>
        <w:tc>
          <w:tcPr>
            <w:tcW w:w="1747" w:type="dxa"/>
            <w:tcBorders>
              <w:top w:val="single" w:sz="4" w:space="0" w:color="auto"/>
              <w:left w:val="single" w:sz="4" w:space="0" w:color="auto"/>
            </w:tcBorders>
            <w:shd w:val="clear" w:color="auto" w:fill="DCE6F0"/>
            <w:vAlign w:val="bottom"/>
          </w:tcPr>
          <w:p w14:paraId="457F5DE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Klaipėda</w:t>
            </w:r>
          </w:p>
        </w:tc>
        <w:tc>
          <w:tcPr>
            <w:tcW w:w="984" w:type="dxa"/>
            <w:tcBorders>
              <w:top w:val="single" w:sz="4" w:space="0" w:color="auto"/>
              <w:left w:val="single" w:sz="4" w:space="0" w:color="auto"/>
            </w:tcBorders>
            <w:shd w:val="clear" w:color="auto" w:fill="DCE6F0"/>
            <w:vAlign w:val="bottom"/>
          </w:tcPr>
          <w:p w14:paraId="4242D5A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725</w:t>
            </w:r>
          </w:p>
        </w:tc>
        <w:tc>
          <w:tcPr>
            <w:tcW w:w="312" w:type="dxa"/>
            <w:tcBorders>
              <w:top w:val="single" w:sz="4" w:space="0" w:color="auto"/>
              <w:left w:val="single" w:sz="4" w:space="0" w:color="auto"/>
            </w:tcBorders>
            <w:shd w:val="clear" w:color="auto" w:fill="DCE6F0"/>
          </w:tcPr>
          <w:p w14:paraId="190AC32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CEE83F1"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53</w:t>
            </w:r>
          </w:p>
        </w:tc>
        <w:tc>
          <w:tcPr>
            <w:tcW w:w="2112" w:type="dxa"/>
            <w:tcBorders>
              <w:top w:val="single" w:sz="4" w:space="0" w:color="auto"/>
              <w:left w:val="single" w:sz="4" w:space="0" w:color="auto"/>
            </w:tcBorders>
            <w:shd w:val="clear" w:color="auto" w:fill="DCE6F0"/>
            <w:vAlign w:val="bottom"/>
          </w:tcPr>
          <w:p w14:paraId="7548924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Šakių r. sav.</w:t>
            </w:r>
          </w:p>
        </w:tc>
        <w:tc>
          <w:tcPr>
            <w:tcW w:w="720" w:type="dxa"/>
            <w:tcBorders>
              <w:top w:val="single" w:sz="4" w:space="0" w:color="auto"/>
              <w:left w:val="single" w:sz="4" w:space="0" w:color="auto"/>
              <w:right w:val="single" w:sz="4" w:space="0" w:color="auto"/>
            </w:tcBorders>
            <w:shd w:val="clear" w:color="auto" w:fill="DCE6F0"/>
            <w:vAlign w:val="bottom"/>
          </w:tcPr>
          <w:p w14:paraId="7C20DD4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1618</w:t>
            </w:r>
          </w:p>
        </w:tc>
      </w:tr>
      <w:tr w:rsidR="00953A59" w:rsidRPr="006536A6" w14:paraId="259506E7" w14:textId="77777777" w:rsidTr="00470C7E">
        <w:trPr>
          <w:trHeight w:hRule="exact" w:val="206"/>
          <w:jc w:val="center"/>
        </w:trPr>
        <w:tc>
          <w:tcPr>
            <w:tcW w:w="1450" w:type="dxa"/>
            <w:tcBorders>
              <w:top w:val="single" w:sz="4" w:space="0" w:color="auto"/>
              <w:left w:val="single" w:sz="4" w:space="0" w:color="auto"/>
            </w:tcBorders>
            <w:shd w:val="clear" w:color="auto" w:fill="FFFFFF"/>
            <w:vAlign w:val="bottom"/>
          </w:tcPr>
          <w:p w14:paraId="07C82DE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Šalčininkų r. sav.</w:t>
            </w:r>
          </w:p>
        </w:tc>
        <w:tc>
          <w:tcPr>
            <w:tcW w:w="446" w:type="dxa"/>
            <w:tcBorders>
              <w:top w:val="single" w:sz="4" w:space="0" w:color="auto"/>
              <w:left w:val="single" w:sz="4" w:space="0" w:color="auto"/>
            </w:tcBorders>
            <w:shd w:val="clear" w:color="auto" w:fill="FFFFFF"/>
          </w:tcPr>
          <w:p w14:paraId="25963D2E"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FB5D90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659,8</w:t>
            </w:r>
          </w:p>
        </w:tc>
        <w:tc>
          <w:tcPr>
            <w:tcW w:w="1373" w:type="dxa"/>
            <w:tcBorders>
              <w:top w:val="single" w:sz="4" w:space="0" w:color="auto"/>
              <w:left w:val="single" w:sz="4" w:space="0" w:color="auto"/>
            </w:tcBorders>
            <w:shd w:val="clear" w:color="auto" w:fill="FFFFFF"/>
            <w:vAlign w:val="bottom"/>
          </w:tcPr>
          <w:p w14:paraId="4E5336F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712,7</w:t>
            </w:r>
          </w:p>
        </w:tc>
        <w:tc>
          <w:tcPr>
            <w:tcW w:w="1320" w:type="dxa"/>
            <w:tcBorders>
              <w:top w:val="single" w:sz="4" w:space="0" w:color="auto"/>
              <w:left w:val="single" w:sz="4" w:space="0" w:color="auto"/>
            </w:tcBorders>
            <w:shd w:val="clear" w:color="auto" w:fill="FFFFFF"/>
            <w:vAlign w:val="bottom"/>
          </w:tcPr>
          <w:p w14:paraId="697134C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1043</w:t>
            </w:r>
          </w:p>
        </w:tc>
        <w:tc>
          <w:tcPr>
            <w:tcW w:w="1358" w:type="dxa"/>
            <w:tcBorders>
              <w:top w:val="single" w:sz="4" w:space="0" w:color="auto"/>
              <w:left w:val="single" w:sz="4" w:space="0" w:color="auto"/>
            </w:tcBorders>
            <w:shd w:val="clear" w:color="auto" w:fill="FFFFFF"/>
            <w:vAlign w:val="bottom"/>
          </w:tcPr>
          <w:p w14:paraId="3703220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805,17</w:t>
            </w:r>
          </w:p>
        </w:tc>
        <w:tc>
          <w:tcPr>
            <w:tcW w:w="792" w:type="dxa"/>
            <w:tcBorders>
              <w:top w:val="single" w:sz="4" w:space="0" w:color="auto"/>
              <w:left w:val="single" w:sz="4" w:space="0" w:color="auto"/>
            </w:tcBorders>
            <w:shd w:val="clear" w:color="auto" w:fill="FFFFFF"/>
          </w:tcPr>
          <w:p w14:paraId="0E3CDE3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0262AB1"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18</w:t>
            </w:r>
          </w:p>
        </w:tc>
        <w:tc>
          <w:tcPr>
            <w:tcW w:w="1747" w:type="dxa"/>
            <w:tcBorders>
              <w:top w:val="single" w:sz="4" w:space="0" w:color="auto"/>
              <w:left w:val="single" w:sz="4" w:space="0" w:color="auto"/>
            </w:tcBorders>
            <w:shd w:val="clear" w:color="auto" w:fill="FFFFFF"/>
            <w:vAlign w:val="bottom"/>
          </w:tcPr>
          <w:p w14:paraId="6340970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Kazlų rūda</w:t>
            </w:r>
          </w:p>
        </w:tc>
        <w:tc>
          <w:tcPr>
            <w:tcW w:w="984" w:type="dxa"/>
            <w:tcBorders>
              <w:top w:val="single" w:sz="4" w:space="0" w:color="auto"/>
              <w:left w:val="single" w:sz="4" w:space="0" w:color="auto"/>
            </w:tcBorders>
            <w:shd w:val="clear" w:color="auto" w:fill="FFFFFF"/>
            <w:vAlign w:val="bottom"/>
          </w:tcPr>
          <w:p w14:paraId="3FEFA3E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716</w:t>
            </w:r>
          </w:p>
        </w:tc>
        <w:tc>
          <w:tcPr>
            <w:tcW w:w="312" w:type="dxa"/>
            <w:tcBorders>
              <w:top w:val="single" w:sz="4" w:space="0" w:color="auto"/>
              <w:left w:val="single" w:sz="4" w:space="0" w:color="auto"/>
            </w:tcBorders>
            <w:shd w:val="clear" w:color="auto" w:fill="FFFFFF"/>
          </w:tcPr>
          <w:p w14:paraId="676F375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0AA284C"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26</w:t>
            </w:r>
          </w:p>
        </w:tc>
        <w:tc>
          <w:tcPr>
            <w:tcW w:w="2112" w:type="dxa"/>
            <w:tcBorders>
              <w:top w:val="single" w:sz="4" w:space="0" w:color="auto"/>
              <w:left w:val="single" w:sz="4" w:space="0" w:color="auto"/>
            </w:tcBorders>
            <w:shd w:val="clear" w:color="auto" w:fill="FFFFFF"/>
            <w:vAlign w:val="bottom"/>
          </w:tcPr>
          <w:p w14:paraId="0AD8A77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Šalčininkų r. sav.</w:t>
            </w:r>
          </w:p>
        </w:tc>
        <w:tc>
          <w:tcPr>
            <w:tcW w:w="720" w:type="dxa"/>
            <w:tcBorders>
              <w:top w:val="single" w:sz="4" w:space="0" w:color="auto"/>
              <w:left w:val="single" w:sz="4" w:space="0" w:color="auto"/>
              <w:right w:val="single" w:sz="4" w:space="0" w:color="auto"/>
            </w:tcBorders>
            <w:shd w:val="clear" w:color="auto" w:fill="FFFFFF"/>
            <w:vAlign w:val="bottom"/>
          </w:tcPr>
          <w:p w14:paraId="349DD22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805</w:t>
            </w:r>
          </w:p>
        </w:tc>
      </w:tr>
      <w:tr w:rsidR="00953A59" w:rsidRPr="006536A6" w14:paraId="619397D4" w14:textId="77777777" w:rsidTr="00470C7E">
        <w:trPr>
          <w:trHeight w:hRule="exact" w:val="211"/>
          <w:jc w:val="center"/>
        </w:trPr>
        <w:tc>
          <w:tcPr>
            <w:tcW w:w="1450" w:type="dxa"/>
            <w:tcBorders>
              <w:top w:val="single" w:sz="4" w:space="0" w:color="auto"/>
              <w:left w:val="single" w:sz="4" w:space="0" w:color="auto"/>
            </w:tcBorders>
            <w:shd w:val="clear" w:color="auto" w:fill="DCE6F0"/>
            <w:vAlign w:val="bottom"/>
          </w:tcPr>
          <w:p w14:paraId="61369DB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Šiauliai</w:t>
            </w:r>
          </w:p>
        </w:tc>
        <w:tc>
          <w:tcPr>
            <w:tcW w:w="446" w:type="dxa"/>
            <w:tcBorders>
              <w:top w:val="single" w:sz="4" w:space="0" w:color="auto"/>
              <w:left w:val="single" w:sz="4" w:space="0" w:color="auto"/>
            </w:tcBorders>
            <w:shd w:val="clear" w:color="auto" w:fill="DCE6F0"/>
          </w:tcPr>
          <w:p w14:paraId="074E42FD"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606CA9E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837,5</w:t>
            </w:r>
          </w:p>
        </w:tc>
        <w:tc>
          <w:tcPr>
            <w:tcW w:w="1373" w:type="dxa"/>
            <w:tcBorders>
              <w:top w:val="single" w:sz="4" w:space="0" w:color="auto"/>
              <w:left w:val="single" w:sz="4" w:space="0" w:color="auto"/>
            </w:tcBorders>
            <w:shd w:val="clear" w:color="auto" w:fill="DCE6F0"/>
            <w:vAlign w:val="bottom"/>
          </w:tcPr>
          <w:p w14:paraId="43BE82B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1357,2</w:t>
            </w:r>
          </w:p>
        </w:tc>
        <w:tc>
          <w:tcPr>
            <w:tcW w:w="1320" w:type="dxa"/>
            <w:tcBorders>
              <w:top w:val="single" w:sz="4" w:space="0" w:color="auto"/>
              <w:left w:val="single" w:sz="4" w:space="0" w:color="auto"/>
            </w:tcBorders>
            <w:shd w:val="clear" w:color="auto" w:fill="DCE6F0"/>
            <w:vAlign w:val="bottom"/>
          </w:tcPr>
          <w:p w14:paraId="7EA8AB9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1285,4</w:t>
            </w:r>
          </w:p>
        </w:tc>
        <w:tc>
          <w:tcPr>
            <w:tcW w:w="1358" w:type="dxa"/>
            <w:tcBorders>
              <w:top w:val="single" w:sz="4" w:space="0" w:color="auto"/>
              <w:left w:val="single" w:sz="4" w:space="0" w:color="auto"/>
            </w:tcBorders>
            <w:shd w:val="clear" w:color="auto" w:fill="DCE6F0"/>
            <w:vAlign w:val="bottom"/>
          </w:tcPr>
          <w:p w14:paraId="27CBEA9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1160,03</w:t>
            </w:r>
          </w:p>
        </w:tc>
        <w:tc>
          <w:tcPr>
            <w:tcW w:w="792" w:type="dxa"/>
            <w:tcBorders>
              <w:top w:val="single" w:sz="4" w:space="0" w:color="auto"/>
              <w:left w:val="single" w:sz="4" w:space="0" w:color="auto"/>
            </w:tcBorders>
            <w:shd w:val="clear" w:color="auto" w:fill="DCE6F0"/>
          </w:tcPr>
          <w:p w14:paraId="54F487B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4083D6B"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17</w:t>
            </w:r>
          </w:p>
        </w:tc>
        <w:tc>
          <w:tcPr>
            <w:tcW w:w="1747" w:type="dxa"/>
            <w:tcBorders>
              <w:top w:val="single" w:sz="4" w:space="0" w:color="auto"/>
              <w:left w:val="single" w:sz="4" w:space="0" w:color="auto"/>
            </w:tcBorders>
            <w:shd w:val="clear" w:color="auto" w:fill="DCE6F0"/>
            <w:vAlign w:val="bottom"/>
          </w:tcPr>
          <w:p w14:paraId="0B2910F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Kalvarijos sav.</w:t>
            </w:r>
          </w:p>
        </w:tc>
        <w:tc>
          <w:tcPr>
            <w:tcW w:w="984" w:type="dxa"/>
            <w:tcBorders>
              <w:top w:val="single" w:sz="4" w:space="0" w:color="auto"/>
              <w:left w:val="single" w:sz="4" w:space="0" w:color="auto"/>
            </w:tcBorders>
            <w:shd w:val="clear" w:color="auto" w:fill="DCE6F0"/>
            <w:vAlign w:val="bottom"/>
          </w:tcPr>
          <w:p w14:paraId="417C4DB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688</w:t>
            </w:r>
          </w:p>
        </w:tc>
        <w:tc>
          <w:tcPr>
            <w:tcW w:w="312" w:type="dxa"/>
            <w:tcBorders>
              <w:top w:val="single" w:sz="4" w:space="0" w:color="auto"/>
              <w:left w:val="single" w:sz="4" w:space="0" w:color="auto"/>
            </w:tcBorders>
            <w:shd w:val="clear" w:color="auto" w:fill="DCE6F0"/>
          </w:tcPr>
          <w:p w14:paraId="58BF111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5009459"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44</w:t>
            </w:r>
          </w:p>
        </w:tc>
        <w:tc>
          <w:tcPr>
            <w:tcW w:w="2112" w:type="dxa"/>
            <w:tcBorders>
              <w:top w:val="single" w:sz="4" w:space="0" w:color="auto"/>
              <w:left w:val="single" w:sz="4" w:space="0" w:color="auto"/>
            </w:tcBorders>
            <w:shd w:val="clear" w:color="auto" w:fill="DCE6F0"/>
            <w:vAlign w:val="bottom"/>
          </w:tcPr>
          <w:p w14:paraId="7247FC1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Šiauliai</w:t>
            </w:r>
          </w:p>
        </w:tc>
        <w:tc>
          <w:tcPr>
            <w:tcW w:w="720" w:type="dxa"/>
            <w:tcBorders>
              <w:top w:val="single" w:sz="4" w:space="0" w:color="auto"/>
              <w:left w:val="single" w:sz="4" w:space="0" w:color="auto"/>
              <w:right w:val="single" w:sz="4" w:space="0" w:color="auto"/>
            </w:tcBorders>
            <w:shd w:val="clear" w:color="auto" w:fill="DCE6F0"/>
            <w:vAlign w:val="bottom"/>
          </w:tcPr>
          <w:p w14:paraId="4E9FBFF2"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1160</w:t>
            </w:r>
          </w:p>
        </w:tc>
      </w:tr>
      <w:tr w:rsidR="00953A59" w:rsidRPr="006536A6" w14:paraId="4326D84C" w14:textId="77777777" w:rsidTr="00470C7E">
        <w:trPr>
          <w:trHeight w:hRule="exact" w:val="206"/>
          <w:jc w:val="center"/>
        </w:trPr>
        <w:tc>
          <w:tcPr>
            <w:tcW w:w="1450" w:type="dxa"/>
            <w:tcBorders>
              <w:top w:val="single" w:sz="4" w:space="0" w:color="auto"/>
              <w:left w:val="single" w:sz="4" w:space="0" w:color="auto"/>
            </w:tcBorders>
            <w:shd w:val="clear" w:color="auto" w:fill="FFFFFF"/>
            <w:vAlign w:val="bottom"/>
          </w:tcPr>
          <w:p w14:paraId="763495F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Šiaulių r. sav.</w:t>
            </w:r>
          </w:p>
        </w:tc>
        <w:tc>
          <w:tcPr>
            <w:tcW w:w="446" w:type="dxa"/>
            <w:tcBorders>
              <w:top w:val="single" w:sz="4" w:space="0" w:color="auto"/>
              <w:left w:val="single" w:sz="4" w:space="0" w:color="auto"/>
            </w:tcBorders>
            <w:shd w:val="clear" w:color="auto" w:fill="FFFFFF"/>
          </w:tcPr>
          <w:p w14:paraId="5A6987B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1D8905E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597,7</w:t>
            </w:r>
          </w:p>
        </w:tc>
        <w:tc>
          <w:tcPr>
            <w:tcW w:w="1373" w:type="dxa"/>
            <w:tcBorders>
              <w:top w:val="single" w:sz="4" w:space="0" w:color="auto"/>
              <w:left w:val="single" w:sz="4" w:space="0" w:color="auto"/>
            </w:tcBorders>
            <w:shd w:val="clear" w:color="auto" w:fill="FFFFFF"/>
            <w:vAlign w:val="bottom"/>
          </w:tcPr>
          <w:p w14:paraId="2CB410C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851,1</w:t>
            </w:r>
          </w:p>
        </w:tc>
        <w:tc>
          <w:tcPr>
            <w:tcW w:w="1320" w:type="dxa"/>
            <w:tcBorders>
              <w:top w:val="single" w:sz="4" w:space="0" w:color="auto"/>
              <w:left w:val="single" w:sz="4" w:space="0" w:color="auto"/>
            </w:tcBorders>
            <w:shd w:val="clear" w:color="auto" w:fill="FFFFFF"/>
            <w:vAlign w:val="bottom"/>
          </w:tcPr>
          <w:p w14:paraId="12F4CCC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959,6</w:t>
            </w:r>
          </w:p>
        </w:tc>
        <w:tc>
          <w:tcPr>
            <w:tcW w:w="1358" w:type="dxa"/>
            <w:tcBorders>
              <w:top w:val="single" w:sz="4" w:space="0" w:color="auto"/>
              <w:left w:val="single" w:sz="4" w:space="0" w:color="auto"/>
            </w:tcBorders>
            <w:shd w:val="clear" w:color="auto" w:fill="FFFFFF"/>
            <w:vAlign w:val="bottom"/>
          </w:tcPr>
          <w:p w14:paraId="545FEAD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802,80</w:t>
            </w:r>
          </w:p>
        </w:tc>
        <w:tc>
          <w:tcPr>
            <w:tcW w:w="792" w:type="dxa"/>
            <w:tcBorders>
              <w:top w:val="single" w:sz="4" w:space="0" w:color="auto"/>
              <w:left w:val="single" w:sz="4" w:space="0" w:color="auto"/>
            </w:tcBorders>
            <w:shd w:val="clear" w:color="auto" w:fill="FFFFFF"/>
          </w:tcPr>
          <w:p w14:paraId="7EC22FEB"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AB55270"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16</w:t>
            </w:r>
          </w:p>
        </w:tc>
        <w:tc>
          <w:tcPr>
            <w:tcW w:w="1747" w:type="dxa"/>
            <w:tcBorders>
              <w:top w:val="single" w:sz="4" w:space="0" w:color="auto"/>
              <w:left w:val="single" w:sz="4" w:space="0" w:color="auto"/>
            </w:tcBorders>
            <w:shd w:val="clear" w:color="auto" w:fill="FFFFFF"/>
            <w:vAlign w:val="bottom"/>
          </w:tcPr>
          <w:p w14:paraId="19288D7F"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Marijampolės sav.</w:t>
            </w:r>
          </w:p>
        </w:tc>
        <w:tc>
          <w:tcPr>
            <w:tcW w:w="984" w:type="dxa"/>
            <w:tcBorders>
              <w:top w:val="single" w:sz="4" w:space="0" w:color="auto"/>
              <w:left w:val="single" w:sz="4" w:space="0" w:color="auto"/>
            </w:tcBorders>
            <w:shd w:val="clear" w:color="auto" w:fill="FFFFFF"/>
            <w:vAlign w:val="bottom"/>
          </w:tcPr>
          <w:p w14:paraId="43C90FE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623</w:t>
            </w:r>
          </w:p>
        </w:tc>
        <w:tc>
          <w:tcPr>
            <w:tcW w:w="312" w:type="dxa"/>
            <w:tcBorders>
              <w:top w:val="single" w:sz="4" w:space="0" w:color="auto"/>
              <w:left w:val="single" w:sz="4" w:space="0" w:color="auto"/>
            </w:tcBorders>
            <w:shd w:val="clear" w:color="auto" w:fill="FFFFFF"/>
          </w:tcPr>
          <w:p w14:paraId="13734DA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9761558"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25</w:t>
            </w:r>
          </w:p>
        </w:tc>
        <w:tc>
          <w:tcPr>
            <w:tcW w:w="2112" w:type="dxa"/>
            <w:tcBorders>
              <w:top w:val="single" w:sz="4" w:space="0" w:color="auto"/>
              <w:left w:val="single" w:sz="4" w:space="0" w:color="auto"/>
            </w:tcBorders>
            <w:shd w:val="clear" w:color="auto" w:fill="FFFFFF"/>
            <w:vAlign w:val="bottom"/>
          </w:tcPr>
          <w:p w14:paraId="521DB47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Šiaulių r. sav.</w:t>
            </w:r>
          </w:p>
        </w:tc>
        <w:tc>
          <w:tcPr>
            <w:tcW w:w="720" w:type="dxa"/>
            <w:tcBorders>
              <w:top w:val="single" w:sz="4" w:space="0" w:color="auto"/>
              <w:left w:val="single" w:sz="4" w:space="0" w:color="auto"/>
              <w:right w:val="single" w:sz="4" w:space="0" w:color="auto"/>
            </w:tcBorders>
            <w:shd w:val="clear" w:color="auto" w:fill="FFFFFF"/>
            <w:vAlign w:val="bottom"/>
          </w:tcPr>
          <w:p w14:paraId="58A1683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803</w:t>
            </w:r>
          </w:p>
        </w:tc>
      </w:tr>
      <w:tr w:rsidR="00953A59" w:rsidRPr="006536A6" w14:paraId="0AC05A54" w14:textId="77777777" w:rsidTr="00470C7E">
        <w:trPr>
          <w:trHeight w:hRule="exact" w:val="235"/>
          <w:jc w:val="center"/>
        </w:trPr>
        <w:tc>
          <w:tcPr>
            <w:tcW w:w="1450" w:type="dxa"/>
            <w:tcBorders>
              <w:top w:val="single" w:sz="4" w:space="0" w:color="auto"/>
              <w:left w:val="single" w:sz="4" w:space="0" w:color="auto"/>
            </w:tcBorders>
            <w:shd w:val="clear" w:color="auto" w:fill="DCE6F0"/>
            <w:vAlign w:val="bottom"/>
          </w:tcPr>
          <w:p w14:paraId="4444B3C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Šilalės r. sav.</w:t>
            </w:r>
          </w:p>
        </w:tc>
        <w:tc>
          <w:tcPr>
            <w:tcW w:w="446" w:type="dxa"/>
            <w:tcBorders>
              <w:top w:val="single" w:sz="4" w:space="0" w:color="auto"/>
              <w:left w:val="single" w:sz="4" w:space="0" w:color="auto"/>
            </w:tcBorders>
            <w:shd w:val="clear" w:color="auto" w:fill="DCE6F0"/>
          </w:tcPr>
          <w:p w14:paraId="1AB2914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4F7CD19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362,9</w:t>
            </w:r>
          </w:p>
        </w:tc>
        <w:tc>
          <w:tcPr>
            <w:tcW w:w="1373" w:type="dxa"/>
            <w:tcBorders>
              <w:top w:val="single" w:sz="4" w:space="0" w:color="auto"/>
              <w:left w:val="single" w:sz="4" w:space="0" w:color="auto"/>
            </w:tcBorders>
            <w:shd w:val="clear" w:color="auto" w:fill="DCE6F0"/>
            <w:vAlign w:val="bottom"/>
          </w:tcPr>
          <w:p w14:paraId="0280BA6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439,9</w:t>
            </w:r>
          </w:p>
        </w:tc>
        <w:tc>
          <w:tcPr>
            <w:tcW w:w="1320" w:type="dxa"/>
            <w:tcBorders>
              <w:top w:val="single" w:sz="4" w:space="0" w:color="auto"/>
              <w:left w:val="single" w:sz="4" w:space="0" w:color="auto"/>
            </w:tcBorders>
            <w:shd w:val="clear" w:color="auto" w:fill="DCE6F0"/>
            <w:vAlign w:val="bottom"/>
          </w:tcPr>
          <w:p w14:paraId="1F7B347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970,5</w:t>
            </w:r>
          </w:p>
        </w:tc>
        <w:tc>
          <w:tcPr>
            <w:tcW w:w="1358" w:type="dxa"/>
            <w:tcBorders>
              <w:top w:val="single" w:sz="4" w:space="0" w:color="auto"/>
              <w:left w:val="single" w:sz="4" w:space="0" w:color="auto"/>
            </w:tcBorders>
            <w:shd w:val="clear" w:color="auto" w:fill="DCE6F0"/>
            <w:vAlign w:val="bottom"/>
          </w:tcPr>
          <w:p w14:paraId="5498A48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591,10</w:t>
            </w:r>
          </w:p>
        </w:tc>
        <w:tc>
          <w:tcPr>
            <w:tcW w:w="792" w:type="dxa"/>
            <w:tcBorders>
              <w:top w:val="single" w:sz="4" w:space="0" w:color="auto"/>
              <w:left w:val="single" w:sz="4" w:space="0" w:color="auto"/>
            </w:tcBorders>
            <w:shd w:val="clear" w:color="auto" w:fill="DCE6F0"/>
          </w:tcPr>
          <w:p w14:paraId="7EECC41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5C2B28D4"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15</w:t>
            </w:r>
          </w:p>
        </w:tc>
        <w:tc>
          <w:tcPr>
            <w:tcW w:w="1747" w:type="dxa"/>
            <w:tcBorders>
              <w:top w:val="single" w:sz="4" w:space="0" w:color="auto"/>
              <w:left w:val="single" w:sz="4" w:space="0" w:color="auto"/>
            </w:tcBorders>
            <w:shd w:val="clear" w:color="auto" w:fill="DCE6F0"/>
            <w:vAlign w:val="bottom"/>
          </w:tcPr>
          <w:p w14:paraId="7ECA26B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Anykščių r.</w:t>
            </w:r>
          </w:p>
        </w:tc>
        <w:tc>
          <w:tcPr>
            <w:tcW w:w="984" w:type="dxa"/>
            <w:tcBorders>
              <w:top w:val="single" w:sz="4" w:space="0" w:color="auto"/>
              <w:left w:val="single" w:sz="4" w:space="0" w:color="auto"/>
            </w:tcBorders>
            <w:shd w:val="clear" w:color="auto" w:fill="DCE6F0"/>
            <w:vAlign w:val="bottom"/>
          </w:tcPr>
          <w:p w14:paraId="2C3BB17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605</w:t>
            </w:r>
          </w:p>
        </w:tc>
        <w:tc>
          <w:tcPr>
            <w:tcW w:w="312" w:type="dxa"/>
            <w:tcBorders>
              <w:top w:val="single" w:sz="4" w:space="0" w:color="auto"/>
              <w:left w:val="single" w:sz="4" w:space="0" w:color="auto"/>
            </w:tcBorders>
            <w:shd w:val="clear" w:color="auto" w:fill="DCE6F0"/>
          </w:tcPr>
          <w:p w14:paraId="0914EA0C"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263757A"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11</w:t>
            </w:r>
          </w:p>
        </w:tc>
        <w:tc>
          <w:tcPr>
            <w:tcW w:w="2112" w:type="dxa"/>
            <w:tcBorders>
              <w:top w:val="single" w:sz="4" w:space="0" w:color="auto"/>
              <w:left w:val="single" w:sz="4" w:space="0" w:color="auto"/>
            </w:tcBorders>
            <w:shd w:val="clear" w:color="auto" w:fill="DCE6F0"/>
            <w:vAlign w:val="bottom"/>
          </w:tcPr>
          <w:p w14:paraId="3C9E75C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Šilalės r. sav.</w:t>
            </w:r>
          </w:p>
        </w:tc>
        <w:tc>
          <w:tcPr>
            <w:tcW w:w="720" w:type="dxa"/>
            <w:tcBorders>
              <w:top w:val="single" w:sz="4" w:space="0" w:color="auto"/>
              <w:left w:val="single" w:sz="4" w:space="0" w:color="auto"/>
              <w:right w:val="single" w:sz="4" w:space="0" w:color="auto"/>
            </w:tcBorders>
            <w:shd w:val="clear" w:color="auto" w:fill="DCE6F0"/>
            <w:vAlign w:val="bottom"/>
          </w:tcPr>
          <w:p w14:paraId="26183BF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591</w:t>
            </w:r>
          </w:p>
        </w:tc>
      </w:tr>
      <w:tr w:rsidR="00953A59" w:rsidRPr="006536A6" w14:paraId="0025EE8F" w14:textId="77777777" w:rsidTr="00470C7E">
        <w:trPr>
          <w:trHeight w:hRule="exact" w:val="206"/>
          <w:jc w:val="center"/>
        </w:trPr>
        <w:tc>
          <w:tcPr>
            <w:tcW w:w="1450" w:type="dxa"/>
            <w:tcBorders>
              <w:top w:val="single" w:sz="4" w:space="0" w:color="auto"/>
              <w:left w:val="single" w:sz="4" w:space="0" w:color="auto"/>
            </w:tcBorders>
            <w:shd w:val="clear" w:color="auto" w:fill="FFFFFF"/>
            <w:vAlign w:val="bottom"/>
          </w:tcPr>
          <w:p w14:paraId="105610D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Šilutės r. sav.</w:t>
            </w:r>
          </w:p>
        </w:tc>
        <w:tc>
          <w:tcPr>
            <w:tcW w:w="446" w:type="dxa"/>
            <w:tcBorders>
              <w:top w:val="single" w:sz="4" w:space="0" w:color="auto"/>
              <w:left w:val="single" w:sz="4" w:space="0" w:color="auto"/>
            </w:tcBorders>
            <w:shd w:val="clear" w:color="auto" w:fill="FFFFFF"/>
          </w:tcPr>
          <w:p w14:paraId="50D02CFE"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5D5AEAE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1032,4</w:t>
            </w:r>
          </w:p>
        </w:tc>
        <w:tc>
          <w:tcPr>
            <w:tcW w:w="1373" w:type="dxa"/>
            <w:tcBorders>
              <w:top w:val="single" w:sz="4" w:space="0" w:color="auto"/>
              <w:left w:val="single" w:sz="4" w:space="0" w:color="auto"/>
            </w:tcBorders>
            <w:shd w:val="clear" w:color="auto" w:fill="FFFFFF"/>
            <w:vAlign w:val="bottom"/>
          </w:tcPr>
          <w:p w14:paraId="03F2AFE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1260,5</w:t>
            </w:r>
          </w:p>
        </w:tc>
        <w:tc>
          <w:tcPr>
            <w:tcW w:w="1320" w:type="dxa"/>
            <w:tcBorders>
              <w:top w:val="single" w:sz="4" w:space="0" w:color="auto"/>
              <w:left w:val="single" w:sz="4" w:space="0" w:color="auto"/>
            </w:tcBorders>
            <w:shd w:val="clear" w:color="auto" w:fill="FFFFFF"/>
            <w:vAlign w:val="bottom"/>
          </w:tcPr>
          <w:p w14:paraId="10541BA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1458,2</w:t>
            </w:r>
          </w:p>
        </w:tc>
        <w:tc>
          <w:tcPr>
            <w:tcW w:w="1358" w:type="dxa"/>
            <w:tcBorders>
              <w:top w:val="single" w:sz="4" w:space="0" w:color="auto"/>
              <w:left w:val="single" w:sz="4" w:space="0" w:color="auto"/>
            </w:tcBorders>
            <w:shd w:val="clear" w:color="auto" w:fill="FFFFFF"/>
            <w:vAlign w:val="bottom"/>
          </w:tcPr>
          <w:p w14:paraId="05B56F2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1250,37</w:t>
            </w:r>
          </w:p>
        </w:tc>
        <w:tc>
          <w:tcPr>
            <w:tcW w:w="792" w:type="dxa"/>
            <w:tcBorders>
              <w:top w:val="single" w:sz="4" w:space="0" w:color="auto"/>
              <w:left w:val="single" w:sz="4" w:space="0" w:color="auto"/>
            </w:tcBorders>
            <w:shd w:val="clear" w:color="auto" w:fill="FFFFFF"/>
          </w:tcPr>
          <w:p w14:paraId="1C75AEF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69C703DD"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14</w:t>
            </w:r>
          </w:p>
        </w:tc>
        <w:tc>
          <w:tcPr>
            <w:tcW w:w="1747" w:type="dxa"/>
            <w:tcBorders>
              <w:top w:val="single" w:sz="4" w:space="0" w:color="auto"/>
              <w:left w:val="single" w:sz="4" w:space="0" w:color="auto"/>
            </w:tcBorders>
            <w:shd w:val="clear" w:color="auto" w:fill="FFFFFF"/>
            <w:vAlign w:val="bottom"/>
          </w:tcPr>
          <w:p w14:paraId="12EC1AF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Alytus</w:t>
            </w:r>
          </w:p>
        </w:tc>
        <w:tc>
          <w:tcPr>
            <w:tcW w:w="984" w:type="dxa"/>
            <w:tcBorders>
              <w:top w:val="single" w:sz="4" w:space="0" w:color="auto"/>
              <w:left w:val="single" w:sz="4" w:space="0" w:color="auto"/>
            </w:tcBorders>
            <w:shd w:val="clear" w:color="auto" w:fill="FFFFFF"/>
            <w:vAlign w:val="bottom"/>
          </w:tcPr>
          <w:p w14:paraId="06D33BD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601</w:t>
            </w:r>
          </w:p>
        </w:tc>
        <w:tc>
          <w:tcPr>
            <w:tcW w:w="312" w:type="dxa"/>
            <w:tcBorders>
              <w:top w:val="single" w:sz="4" w:space="0" w:color="auto"/>
              <w:left w:val="single" w:sz="4" w:space="0" w:color="auto"/>
            </w:tcBorders>
            <w:shd w:val="clear" w:color="auto" w:fill="FFFFFF"/>
          </w:tcPr>
          <w:p w14:paraId="70AC67B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1140744"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49</w:t>
            </w:r>
          </w:p>
        </w:tc>
        <w:tc>
          <w:tcPr>
            <w:tcW w:w="2112" w:type="dxa"/>
            <w:tcBorders>
              <w:top w:val="single" w:sz="4" w:space="0" w:color="auto"/>
              <w:left w:val="single" w:sz="4" w:space="0" w:color="auto"/>
            </w:tcBorders>
            <w:shd w:val="clear" w:color="auto" w:fill="FFFFFF"/>
            <w:vAlign w:val="bottom"/>
          </w:tcPr>
          <w:p w14:paraId="1867744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Šilutės r. sav.</w:t>
            </w:r>
          </w:p>
        </w:tc>
        <w:tc>
          <w:tcPr>
            <w:tcW w:w="720" w:type="dxa"/>
            <w:tcBorders>
              <w:top w:val="single" w:sz="4" w:space="0" w:color="auto"/>
              <w:left w:val="single" w:sz="4" w:space="0" w:color="auto"/>
              <w:right w:val="single" w:sz="4" w:space="0" w:color="auto"/>
            </w:tcBorders>
            <w:shd w:val="clear" w:color="auto" w:fill="FFFFFF"/>
            <w:vAlign w:val="bottom"/>
          </w:tcPr>
          <w:p w14:paraId="53E48096"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1250</w:t>
            </w:r>
          </w:p>
        </w:tc>
      </w:tr>
      <w:tr w:rsidR="00953A59" w:rsidRPr="006536A6" w14:paraId="0D1C3147"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4A3DA54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Širvintų r. sav.</w:t>
            </w:r>
          </w:p>
        </w:tc>
        <w:tc>
          <w:tcPr>
            <w:tcW w:w="446" w:type="dxa"/>
            <w:tcBorders>
              <w:top w:val="single" w:sz="4" w:space="0" w:color="auto"/>
              <w:left w:val="single" w:sz="4" w:space="0" w:color="auto"/>
            </w:tcBorders>
            <w:shd w:val="clear" w:color="auto" w:fill="DCE6F0"/>
          </w:tcPr>
          <w:p w14:paraId="39FACA59"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65317E9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948</w:t>
            </w:r>
          </w:p>
        </w:tc>
        <w:tc>
          <w:tcPr>
            <w:tcW w:w="1373" w:type="dxa"/>
            <w:tcBorders>
              <w:top w:val="single" w:sz="4" w:space="0" w:color="auto"/>
              <w:left w:val="single" w:sz="4" w:space="0" w:color="auto"/>
            </w:tcBorders>
            <w:shd w:val="clear" w:color="auto" w:fill="DCE6F0"/>
            <w:vAlign w:val="bottom"/>
          </w:tcPr>
          <w:p w14:paraId="36D3356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2690,4</w:t>
            </w:r>
          </w:p>
        </w:tc>
        <w:tc>
          <w:tcPr>
            <w:tcW w:w="1320" w:type="dxa"/>
            <w:tcBorders>
              <w:top w:val="single" w:sz="4" w:space="0" w:color="auto"/>
              <w:left w:val="single" w:sz="4" w:space="0" w:color="auto"/>
            </w:tcBorders>
            <w:shd w:val="clear" w:color="auto" w:fill="DCE6F0"/>
            <w:vAlign w:val="bottom"/>
          </w:tcPr>
          <w:p w14:paraId="5FB4D7F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2379,5</w:t>
            </w:r>
          </w:p>
        </w:tc>
        <w:tc>
          <w:tcPr>
            <w:tcW w:w="1358" w:type="dxa"/>
            <w:tcBorders>
              <w:top w:val="single" w:sz="4" w:space="0" w:color="auto"/>
              <w:left w:val="single" w:sz="4" w:space="0" w:color="auto"/>
            </w:tcBorders>
            <w:shd w:val="clear" w:color="auto" w:fill="DCE6F0"/>
            <w:vAlign w:val="bottom"/>
          </w:tcPr>
          <w:p w14:paraId="37CDB18A"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2005,97</w:t>
            </w:r>
          </w:p>
        </w:tc>
        <w:tc>
          <w:tcPr>
            <w:tcW w:w="792" w:type="dxa"/>
            <w:tcBorders>
              <w:top w:val="single" w:sz="4" w:space="0" w:color="auto"/>
              <w:left w:val="single" w:sz="4" w:space="0" w:color="auto"/>
            </w:tcBorders>
            <w:shd w:val="clear" w:color="auto" w:fill="DCE6F0"/>
          </w:tcPr>
          <w:p w14:paraId="6920C54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93E6129"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13</w:t>
            </w:r>
          </w:p>
        </w:tc>
        <w:tc>
          <w:tcPr>
            <w:tcW w:w="1747" w:type="dxa"/>
            <w:tcBorders>
              <w:top w:val="single" w:sz="4" w:space="0" w:color="auto"/>
              <w:left w:val="single" w:sz="4" w:space="0" w:color="auto"/>
            </w:tcBorders>
            <w:shd w:val="clear" w:color="auto" w:fill="DCE6F0"/>
            <w:vAlign w:val="bottom"/>
          </w:tcPr>
          <w:p w14:paraId="5922263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Rokiškio r. sav.</w:t>
            </w:r>
          </w:p>
        </w:tc>
        <w:tc>
          <w:tcPr>
            <w:tcW w:w="984" w:type="dxa"/>
            <w:tcBorders>
              <w:top w:val="single" w:sz="4" w:space="0" w:color="auto"/>
              <w:left w:val="single" w:sz="4" w:space="0" w:color="auto"/>
            </w:tcBorders>
            <w:shd w:val="clear" w:color="auto" w:fill="DCE6F0"/>
            <w:vAlign w:val="bottom"/>
          </w:tcPr>
          <w:p w14:paraId="0E217217"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598</w:t>
            </w:r>
          </w:p>
        </w:tc>
        <w:tc>
          <w:tcPr>
            <w:tcW w:w="312" w:type="dxa"/>
            <w:tcBorders>
              <w:top w:val="single" w:sz="4" w:space="0" w:color="auto"/>
              <w:left w:val="single" w:sz="4" w:space="0" w:color="auto"/>
            </w:tcBorders>
            <w:shd w:val="clear" w:color="auto" w:fill="DCE6F0"/>
          </w:tcPr>
          <w:p w14:paraId="342288D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2BE95C14"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57</w:t>
            </w:r>
          </w:p>
        </w:tc>
        <w:tc>
          <w:tcPr>
            <w:tcW w:w="2112" w:type="dxa"/>
            <w:tcBorders>
              <w:top w:val="single" w:sz="4" w:space="0" w:color="auto"/>
              <w:left w:val="single" w:sz="4" w:space="0" w:color="auto"/>
            </w:tcBorders>
            <w:shd w:val="clear" w:color="auto" w:fill="DCE6F0"/>
            <w:vAlign w:val="bottom"/>
          </w:tcPr>
          <w:p w14:paraId="327E4448"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Širvintų r. sav.</w:t>
            </w:r>
          </w:p>
        </w:tc>
        <w:tc>
          <w:tcPr>
            <w:tcW w:w="720" w:type="dxa"/>
            <w:tcBorders>
              <w:top w:val="single" w:sz="4" w:space="0" w:color="auto"/>
              <w:left w:val="single" w:sz="4" w:space="0" w:color="auto"/>
              <w:right w:val="single" w:sz="4" w:space="0" w:color="auto"/>
            </w:tcBorders>
            <w:shd w:val="clear" w:color="auto" w:fill="DCE6F0"/>
            <w:vAlign w:val="bottom"/>
          </w:tcPr>
          <w:p w14:paraId="310E4FE7"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2006</w:t>
            </w:r>
          </w:p>
        </w:tc>
      </w:tr>
      <w:tr w:rsidR="00953A59" w:rsidRPr="006536A6" w14:paraId="377F0974"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0D9B3AE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Švenčionių r. sav.</w:t>
            </w:r>
          </w:p>
        </w:tc>
        <w:tc>
          <w:tcPr>
            <w:tcW w:w="446" w:type="dxa"/>
            <w:tcBorders>
              <w:top w:val="single" w:sz="4" w:space="0" w:color="auto"/>
              <w:left w:val="single" w:sz="4" w:space="0" w:color="auto"/>
            </w:tcBorders>
            <w:shd w:val="clear" w:color="auto" w:fill="FFFFFF"/>
          </w:tcPr>
          <w:p w14:paraId="172F55AF"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DF6E30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363,3</w:t>
            </w:r>
          </w:p>
        </w:tc>
        <w:tc>
          <w:tcPr>
            <w:tcW w:w="1373" w:type="dxa"/>
            <w:tcBorders>
              <w:top w:val="single" w:sz="4" w:space="0" w:color="auto"/>
              <w:left w:val="single" w:sz="4" w:space="0" w:color="auto"/>
            </w:tcBorders>
            <w:shd w:val="clear" w:color="auto" w:fill="FFFFFF"/>
            <w:vAlign w:val="bottom"/>
          </w:tcPr>
          <w:p w14:paraId="5370762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499,2</w:t>
            </w:r>
          </w:p>
        </w:tc>
        <w:tc>
          <w:tcPr>
            <w:tcW w:w="1320" w:type="dxa"/>
            <w:tcBorders>
              <w:top w:val="single" w:sz="4" w:space="0" w:color="auto"/>
              <w:left w:val="single" w:sz="4" w:space="0" w:color="auto"/>
            </w:tcBorders>
            <w:shd w:val="clear" w:color="auto" w:fill="FFFFFF"/>
            <w:vAlign w:val="bottom"/>
          </w:tcPr>
          <w:p w14:paraId="1C72BF7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548,3</w:t>
            </w:r>
          </w:p>
        </w:tc>
        <w:tc>
          <w:tcPr>
            <w:tcW w:w="1358" w:type="dxa"/>
            <w:tcBorders>
              <w:top w:val="single" w:sz="4" w:space="0" w:color="auto"/>
              <w:left w:val="single" w:sz="4" w:space="0" w:color="auto"/>
            </w:tcBorders>
            <w:shd w:val="clear" w:color="auto" w:fill="FFFFFF"/>
            <w:vAlign w:val="bottom"/>
          </w:tcPr>
          <w:p w14:paraId="792822A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470,27</w:t>
            </w:r>
          </w:p>
        </w:tc>
        <w:tc>
          <w:tcPr>
            <w:tcW w:w="792" w:type="dxa"/>
            <w:tcBorders>
              <w:top w:val="single" w:sz="4" w:space="0" w:color="auto"/>
              <w:left w:val="single" w:sz="4" w:space="0" w:color="auto"/>
            </w:tcBorders>
            <w:shd w:val="clear" w:color="auto" w:fill="FFFFFF"/>
          </w:tcPr>
          <w:p w14:paraId="13C551A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3D970EC"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12</w:t>
            </w:r>
          </w:p>
        </w:tc>
        <w:tc>
          <w:tcPr>
            <w:tcW w:w="1747" w:type="dxa"/>
            <w:tcBorders>
              <w:top w:val="single" w:sz="4" w:space="0" w:color="auto"/>
              <w:left w:val="single" w:sz="4" w:space="0" w:color="auto"/>
            </w:tcBorders>
            <w:shd w:val="clear" w:color="auto" w:fill="FFFFFF"/>
            <w:vAlign w:val="bottom"/>
          </w:tcPr>
          <w:p w14:paraId="17CDC2A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Druskininkai</w:t>
            </w:r>
          </w:p>
        </w:tc>
        <w:tc>
          <w:tcPr>
            <w:tcW w:w="984" w:type="dxa"/>
            <w:tcBorders>
              <w:top w:val="single" w:sz="4" w:space="0" w:color="auto"/>
              <w:left w:val="single" w:sz="4" w:space="0" w:color="auto"/>
            </w:tcBorders>
            <w:shd w:val="clear" w:color="auto" w:fill="FFFFFF"/>
            <w:vAlign w:val="bottom"/>
          </w:tcPr>
          <w:p w14:paraId="4BB0A3D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594</w:t>
            </w:r>
          </w:p>
        </w:tc>
        <w:tc>
          <w:tcPr>
            <w:tcW w:w="312" w:type="dxa"/>
            <w:tcBorders>
              <w:top w:val="single" w:sz="4" w:space="0" w:color="auto"/>
              <w:left w:val="single" w:sz="4" w:space="0" w:color="auto"/>
            </w:tcBorders>
            <w:shd w:val="clear" w:color="auto" w:fill="FFFFFF"/>
          </w:tcPr>
          <w:p w14:paraId="5289FA3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2502583"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6</w:t>
            </w:r>
          </w:p>
        </w:tc>
        <w:tc>
          <w:tcPr>
            <w:tcW w:w="2112" w:type="dxa"/>
            <w:tcBorders>
              <w:top w:val="single" w:sz="4" w:space="0" w:color="auto"/>
              <w:left w:val="single" w:sz="4" w:space="0" w:color="auto"/>
            </w:tcBorders>
            <w:shd w:val="clear" w:color="auto" w:fill="FFFFFF"/>
            <w:vAlign w:val="bottom"/>
          </w:tcPr>
          <w:p w14:paraId="27BBC1C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Švenčionių r. sav.</w:t>
            </w:r>
          </w:p>
        </w:tc>
        <w:tc>
          <w:tcPr>
            <w:tcW w:w="720" w:type="dxa"/>
            <w:tcBorders>
              <w:top w:val="single" w:sz="4" w:space="0" w:color="auto"/>
              <w:left w:val="single" w:sz="4" w:space="0" w:color="auto"/>
              <w:right w:val="single" w:sz="4" w:space="0" w:color="auto"/>
            </w:tcBorders>
            <w:shd w:val="clear" w:color="auto" w:fill="FFFFFF"/>
            <w:vAlign w:val="bottom"/>
          </w:tcPr>
          <w:p w14:paraId="6906733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470</w:t>
            </w:r>
          </w:p>
        </w:tc>
      </w:tr>
      <w:tr w:rsidR="00953A59" w:rsidRPr="006536A6" w14:paraId="3B9F5CC2"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1F9A866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Tauragės r. sav.</w:t>
            </w:r>
          </w:p>
        </w:tc>
        <w:tc>
          <w:tcPr>
            <w:tcW w:w="446" w:type="dxa"/>
            <w:tcBorders>
              <w:top w:val="single" w:sz="4" w:space="0" w:color="auto"/>
              <w:left w:val="single" w:sz="4" w:space="0" w:color="auto"/>
            </w:tcBorders>
            <w:shd w:val="clear" w:color="auto" w:fill="DCE6F0"/>
          </w:tcPr>
          <w:p w14:paraId="0621E58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D6FE91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799</w:t>
            </w:r>
          </w:p>
        </w:tc>
        <w:tc>
          <w:tcPr>
            <w:tcW w:w="1373" w:type="dxa"/>
            <w:tcBorders>
              <w:top w:val="single" w:sz="4" w:space="0" w:color="auto"/>
              <w:left w:val="single" w:sz="4" w:space="0" w:color="auto"/>
            </w:tcBorders>
            <w:shd w:val="clear" w:color="auto" w:fill="DCE6F0"/>
            <w:vAlign w:val="bottom"/>
          </w:tcPr>
          <w:p w14:paraId="294D671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1214,9</w:t>
            </w:r>
          </w:p>
        </w:tc>
        <w:tc>
          <w:tcPr>
            <w:tcW w:w="1320" w:type="dxa"/>
            <w:tcBorders>
              <w:top w:val="single" w:sz="4" w:space="0" w:color="auto"/>
              <w:left w:val="single" w:sz="4" w:space="0" w:color="auto"/>
            </w:tcBorders>
            <w:shd w:val="clear" w:color="auto" w:fill="DCE6F0"/>
            <w:vAlign w:val="bottom"/>
          </w:tcPr>
          <w:p w14:paraId="19792B3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1527,1</w:t>
            </w:r>
          </w:p>
        </w:tc>
        <w:tc>
          <w:tcPr>
            <w:tcW w:w="1358" w:type="dxa"/>
            <w:tcBorders>
              <w:top w:val="single" w:sz="4" w:space="0" w:color="auto"/>
              <w:left w:val="single" w:sz="4" w:space="0" w:color="auto"/>
            </w:tcBorders>
            <w:shd w:val="clear" w:color="auto" w:fill="DCE6F0"/>
            <w:vAlign w:val="bottom"/>
          </w:tcPr>
          <w:p w14:paraId="587A82A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1180,33</w:t>
            </w:r>
          </w:p>
        </w:tc>
        <w:tc>
          <w:tcPr>
            <w:tcW w:w="792" w:type="dxa"/>
            <w:tcBorders>
              <w:top w:val="single" w:sz="4" w:space="0" w:color="auto"/>
              <w:left w:val="single" w:sz="4" w:space="0" w:color="auto"/>
            </w:tcBorders>
            <w:shd w:val="clear" w:color="auto" w:fill="DCE6F0"/>
          </w:tcPr>
          <w:p w14:paraId="6EF29BE0"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6C52D975"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11</w:t>
            </w:r>
          </w:p>
        </w:tc>
        <w:tc>
          <w:tcPr>
            <w:tcW w:w="1747" w:type="dxa"/>
            <w:tcBorders>
              <w:top w:val="single" w:sz="4" w:space="0" w:color="auto"/>
              <w:left w:val="single" w:sz="4" w:space="0" w:color="auto"/>
            </w:tcBorders>
            <w:shd w:val="clear" w:color="auto" w:fill="DCE6F0"/>
            <w:vAlign w:val="bottom"/>
          </w:tcPr>
          <w:p w14:paraId="416D4BB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Šilalės r. sav.</w:t>
            </w:r>
          </w:p>
        </w:tc>
        <w:tc>
          <w:tcPr>
            <w:tcW w:w="984" w:type="dxa"/>
            <w:tcBorders>
              <w:top w:val="single" w:sz="4" w:space="0" w:color="auto"/>
              <w:left w:val="single" w:sz="4" w:space="0" w:color="auto"/>
            </w:tcBorders>
            <w:shd w:val="clear" w:color="auto" w:fill="DCE6F0"/>
            <w:vAlign w:val="bottom"/>
          </w:tcPr>
          <w:p w14:paraId="18FED98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591</w:t>
            </w:r>
          </w:p>
        </w:tc>
        <w:tc>
          <w:tcPr>
            <w:tcW w:w="312" w:type="dxa"/>
            <w:tcBorders>
              <w:top w:val="single" w:sz="4" w:space="0" w:color="auto"/>
              <w:left w:val="single" w:sz="4" w:space="0" w:color="auto"/>
            </w:tcBorders>
            <w:shd w:val="clear" w:color="auto" w:fill="DCE6F0"/>
          </w:tcPr>
          <w:p w14:paraId="03EC5B1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1D6FB15D"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47</w:t>
            </w:r>
          </w:p>
        </w:tc>
        <w:tc>
          <w:tcPr>
            <w:tcW w:w="2112" w:type="dxa"/>
            <w:tcBorders>
              <w:top w:val="single" w:sz="4" w:space="0" w:color="auto"/>
              <w:left w:val="single" w:sz="4" w:space="0" w:color="auto"/>
            </w:tcBorders>
            <w:shd w:val="clear" w:color="auto" w:fill="DCE6F0"/>
            <w:vAlign w:val="bottom"/>
          </w:tcPr>
          <w:p w14:paraId="60F40A1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Tauragės r. sav.</w:t>
            </w:r>
          </w:p>
        </w:tc>
        <w:tc>
          <w:tcPr>
            <w:tcW w:w="720" w:type="dxa"/>
            <w:tcBorders>
              <w:top w:val="single" w:sz="4" w:space="0" w:color="auto"/>
              <w:left w:val="single" w:sz="4" w:space="0" w:color="auto"/>
              <w:right w:val="single" w:sz="4" w:space="0" w:color="auto"/>
            </w:tcBorders>
            <w:shd w:val="clear" w:color="auto" w:fill="DCE6F0"/>
            <w:vAlign w:val="bottom"/>
          </w:tcPr>
          <w:p w14:paraId="0D34BF66"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1180</w:t>
            </w:r>
          </w:p>
        </w:tc>
      </w:tr>
      <w:tr w:rsidR="00953A59" w:rsidRPr="006536A6" w14:paraId="321BBC8E"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6BB65ADC"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Telšių r. sav.</w:t>
            </w:r>
          </w:p>
        </w:tc>
        <w:tc>
          <w:tcPr>
            <w:tcW w:w="446" w:type="dxa"/>
            <w:tcBorders>
              <w:top w:val="single" w:sz="4" w:space="0" w:color="auto"/>
              <w:left w:val="single" w:sz="4" w:space="0" w:color="auto"/>
            </w:tcBorders>
            <w:shd w:val="clear" w:color="auto" w:fill="FFFFFF"/>
          </w:tcPr>
          <w:p w14:paraId="4DC8A8B3"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5FCC1C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607,7</w:t>
            </w:r>
          </w:p>
        </w:tc>
        <w:tc>
          <w:tcPr>
            <w:tcW w:w="1373" w:type="dxa"/>
            <w:tcBorders>
              <w:top w:val="single" w:sz="4" w:space="0" w:color="auto"/>
              <w:left w:val="single" w:sz="4" w:space="0" w:color="auto"/>
            </w:tcBorders>
            <w:shd w:val="clear" w:color="auto" w:fill="FFFFFF"/>
            <w:vAlign w:val="bottom"/>
          </w:tcPr>
          <w:p w14:paraId="6CA1E413"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1263,5</w:t>
            </w:r>
          </w:p>
        </w:tc>
        <w:tc>
          <w:tcPr>
            <w:tcW w:w="1320" w:type="dxa"/>
            <w:tcBorders>
              <w:top w:val="single" w:sz="4" w:space="0" w:color="auto"/>
              <w:left w:val="single" w:sz="4" w:space="0" w:color="auto"/>
            </w:tcBorders>
            <w:shd w:val="clear" w:color="auto" w:fill="FFFFFF"/>
            <w:vAlign w:val="bottom"/>
          </w:tcPr>
          <w:p w14:paraId="19B79A6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1217,3</w:t>
            </w:r>
          </w:p>
        </w:tc>
        <w:tc>
          <w:tcPr>
            <w:tcW w:w="1358" w:type="dxa"/>
            <w:tcBorders>
              <w:top w:val="single" w:sz="4" w:space="0" w:color="auto"/>
              <w:left w:val="single" w:sz="4" w:space="0" w:color="auto"/>
            </w:tcBorders>
            <w:shd w:val="clear" w:color="auto" w:fill="FFFFFF"/>
            <w:vAlign w:val="bottom"/>
          </w:tcPr>
          <w:p w14:paraId="33AA16E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1029,50</w:t>
            </w:r>
          </w:p>
        </w:tc>
        <w:tc>
          <w:tcPr>
            <w:tcW w:w="792" w:type="dxa"/>
            <w:tcBorders>
              <w:top w:val="single" w:sz="4" w:space="0" w:color="auto"/>
              <w:left w:val="single" w:sz="4" w:space="0" w:color="auto"/>
            </w:tcBorders>
            <w:shd w:val="clear" w:color="auto" w:fill="FFFFFF"/>
          </w:tcPr>
          <w:p w14:paraId="1F3CDD4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7D01CC53"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10</w:t>
            </w:r>
          </w:p>
        </w:tc>
        <w:tc>
          <w:tcPr>
            <w:tcW w:w="1747" w:type="dxa"/>
            <w:tcBorders>
              <w:top w:val="single" w:sz="4" w:space="0" w:color="auto"/>
              <w:left w:val="single" w:sz="4" w:space="0" w:color="auto"/>
            </w:tcBorders>
            <w:shd w:val="clear" w:color="auto" w:fill="FFFFFF"/>
            <w:vAlign w:val="bottom"/>
          </w:tcPr>
          <w:p w14:paraId="49087CB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Utenos r. sav.</w:t>
            </w:r>
          </w:p>
        </w:tc>
        <w:tc>
          <w:tcPr>
            <w:tcW w:w="984" w:type="dxa"/>
            <w:tcBorders>
              <w:top w:val="single" w:sz="4" w:space="0" w:color="auto"/>
              <w:left w:val="single" w:sz="4" w:space="0" w:color="auto"/>
            </w:tcBorders>
            <w:shd w:val="clear" w:color="auto" w:fill="FFFFFF"/>
            <w:vAlign w:val="bottom"/>
          </w:tcPr>
          <w:p w14:paraId="65A48BE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541</w:t>
            </w:r>
          </w:p>
        </w:tc>
        <w:tc>
          <w:tcPr>
            <w:tcW w:w="312" w:type="dxa"/>
            <w:tcBorders>
              <w:top w:val="single" w:sz="4" w:space="0" w:color="auto"/>
              <w:left w:val="single" w:sz="4" w:space="0" w:color="auto"/>
            </w:tcBorders>
            <w:shd w:val="clear" w:color="auto" w:fill="FFFFFF"/>
          </w:tcPr>
          <w:p w14:paraId="74983BE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0F3F6AC9"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35</w:t>
            </w:r>
          </w:p>
        </w:tc>
        <w:tc>
          <w:tcPr>
            <w:tcW w:w="2112" w:type="dxa"/>
            <w:tcBorders>
              <w:top w:val="single" w:sz="4" w:space="0" w:color="auto"/>
              <w:left w:val="single" w:sz="4" w:space="0" w:color="auto"/>
            </w:tcBorders>
            <w:shd w:val="clear" w:color="auto" w:fill="FFFFFF"/>
            <w:vAlign w:val="bottom"/>
          </w:tcPr>
          <w:p w14:paraId="0EF04E5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Telšių r. sav.</w:t>
            </w:r>
          </w:p>
        </w:tc>
        <w:tc>
          <w:tcPr>
            <w:tcW w:w="720" w:type="dxa"/>
            <w:tcBorders>
              <w:top w:val="single" w:sz="4" w:space="0" w:color="auto"/>
              <w:left w:val="single" w:sz="4" w:space="0" w:color="auto"/>
              <w:right w:val="single" w:sz="4" w:space="0" w:color="auto"/>
            </w:tcBorders>
            <w:shd w:val="clear" w:color="auto" w:fill="FFFFFF"/>
            <w:vAlign w:val="bottom"/>
          </w:tcPr>
          <w:p w14:paraId="33FAA86A" w14:textId="77777777" w:rsidR="00953A59" w:rsidRPr="006536A6" w:rsidRDefault="00953A59" w:rsidP="00470C7E">
            <w:pPr>
              <w:framePr w:w="14798" w:wrap="notBeside" w:vAnchor="text" w:hAnchor="text" w:xAlign="center" w:y="1"/>
              <w:spacing w:line="144" w:lineRule="exact"/>
              <w:ind w:right="220"/>
              <w:jc w:val="right"/>
              <w:rPr>
                <w:sz w:val="13"/>
                <w:szCs w:val="13"/>
                <w:lang w:val="en-GB"/>
              </w:rPr>
            </w:pPr>
            <w:r w:rsidRPr="006536A6">
              <w:rPr>
                <w:sz w:val="13"/>
                <w:szCs w:val="13"/>
                <w:lang w:val="en-GB"/>
              </w:rPr>
              <w:t>1030</w:t>
            </w:r>
          </w:p>
        </w:tc>
      </w:tr>
      <w:tr w:rsidR="00953A59" w:rsidRPr="006536A6" w14:paraId="143C46C2"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6D1D697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Trakų r. sav.</w:t>
            </w:r>
          </w:p>
        </w:tc>
        <w:tc>
          <w:tcPr>
            <w:tcW w:w="446" w:type="dxa"/>
            <w:tcBorders>
              <w:top w:val="single" w:sz="4" w:space="0" w:color="auto"/>
              <w:left w:val="single" w:sz="4" w:space="0" w:color="auto"/>
            </w:tcBorders>
            <w:shd w:val="clear" w:color="auto" w:fill="DCE6F0"/>
          </w:tcPr>
          <w:p w14:paraId="1C636720"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2C78045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374,3</w:t>
            </w:r>
          </w:p>
        </w:tc>
        <w:tc>
          <w:tcPr>
            <w:tcW w:w="1373" w:type="dxa"/>
            <w:tcBorders>
              <w:top w:val="single" w:sz="4" w:space="0" w:color="auto"/>
              <w:left w:val="single" w:sz="4" w:space="0" w:color="auto"/>
            </w:tcBorders>
            <w:shd w:val="clear" w:color="auto" w:fill="DCE6F0"/>
            <w:vAlign w:val="bottom"/>
          </w:tcPr>
          <w:p w14:paraId="134ACBD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384,3</w:t>
            </w:r>
          </w:p>
        </w:tc>
        <w:tc>
          <w:tcPr>
            <w:tcW w:w="1320" w:type="dxa"/>
            <w:tcBorders>
              <w:top w:val="single" w:sz="4" w:space="0" w:color="auto"/>
              <w:left w:val="single" w:sz="4" w:space="0" w:color="auto"/>
            </w:tcBorders>
            <w:shd w:val="clear" w:color="auto" w:fill="DCE6F0"/>
            <w:vAlign w:val="bottom"/>
          </w:tcPr>
          <w:p w14:paraId="377B5305"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463,9</w:t>
            </w:r>
          </w:p>
        </w:tc>
        <w:tc>
          <w:tcPr>
            <w:tcW w:w="1358" w:type="dxa"/>
            <w:tcBorders>
              <w:top w:val="single" w:sz="4" w:space="0" w:color="auto"/>
              <w:left w:val="single" w:sz="4" w:space="0" w:color="auto"/>
            </w:tcBorders>
            <w:shd w:val="clear" w:color="auto" w:fill="DCE6F0"/>
            <w:vAlign w:val="bottom"/>
          </w:tcPr>
          <w:p w14:paraId="112CC51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407,50</w:t>
            </w:r>
          </w:p>
        </w:tc>
        <w:tc>
          <w:tcPr>
            <w:tcW w:w="792" w:type="dxa"/>
            <w:tcBorders>
              <w:top w:val="single" w:sz="4" w:space="0" w:color="auto"/>
              <w:left w:val="single" w:sz="4" w:space="0" w:color="auto"/>
            </w:tcBorders>
            <w:shd w:val="clear" w:color="auto" w:fill="DCE6F0"/>
          </w:tcPr>
          <w:p w14:paraId="7D91571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BC64054"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9</w:t>
            </w:r>
          </w:p>
        </w:tc>
        <w:tc>
          <w:tcPr>
            <w:tcW w:w="1747" w:type="dxa"/>
            <w:tcBorders>
              <w:top w:val="single" w:sz="4" w:space="0" w:color="auto"/>
              <w:left w:val="single" w:sz="4" w:space="0" w:color="auto"/>
            </w:tcBorders>
            <w:shd w:val="clear" w:color="auto" w:fill="DCE6F0"/>
            <w:vAlign w:val="bottom"/>
          </w:tcPr>
          <w:p w14:paraId="0F9EBAD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Alytaus r.</w:t>
            </w:r>
          </w:p>
        </w:tc>
        <w:tc>
          <w:tcPr>
            <w:tcW w:w="984" w:type="dxa"/>
            <w:tcBorders>
              <w:top w:val="single" w:sz="4" w:space="0" w:color="auto"/>
              <w:left w:val="single" w:sz="4" w:space="0" w:color="auto"/>
            </w:tcBorders>
            <w:shd w:val="clear" w:color="auto" w:fill="DCE6F0"/>
            <w:vAlign w:val="bottom"/>
          </w:tcPr>
          <w:p w14:paraId="5772D2A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519</w:t>
            </w:r>
          </w:p>
        </w:tc>
        <w:tc>
          <w:tcPr>
            <w:tcW w:w="312" w:type="dxa"/>
            <w:tcBorders>
              <w:top w:val="single" w:sz="4" w:space="0" w:color="auto"/>
              <w:left w:val="single" w:sz="4" w:space="0" w:color="auto"/>
            </w:tcBorders>
            <w:shd w:val="clear" w:color="auto" w:fill="DCE6F0"/>
          </w:tcPr>
          <w:p w14:paraId="6B071C0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ACAA1C5"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w:t>
            </w:r>
          </w:p>
        </w:tc>
        <w:tc>
          <w:tcPr>
            <w:tcW w:w="2112" w:type="dxa"/>
            <w:tcBorders>
              <w:top w:val="single" w:sz="4" w:space="0" w:color="auto"/>
              <w:left w:val="single" w:sz="4" w:space="0" w:color="auto"/>
            </w:tcBorders>
            <w:shd w:val="clear" w:color="auto" w:fill="DCE6F0"/>
            <w:vAlign w:val="bottom"/>
          </w:tcPr>
          <w:p w14:paraId="1AACADA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Trakų r. sav.</w:t>
            </w:r>
          </w:p>
        </w:tc>
        <w:tc>
          <w:tcPr>
            <w:tcW w:w="720" w:type="dxa"/>
            <w:tcBorders>
              <w:top w:val="single" w:sz="4" w:space="0" w:color="auto"/>
              <w:left w:val="single" w:sz="4" w:space="0" w:color="auto"/>
              <w:right w:val="single" w:sz="4" w:space="0" w:color="auto"/>
            </w:tcBorders>
            <w:shd w:val="clear" w:color="auto" w:fill="DCE6F0"/>
            <w:vAlign w:val="bottom"/>
          </w:tcPr>
          <w:p w14:paraId="6D8EA42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408</w:t>
            </w:r>
          </w:p>
        </w:tc>
      </w:tr>
      <w:tr w:rsidR="00953A59" w:rsidRPr="006536A6" w14:paraId="2CCE6CD0"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67734B2E"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Ukmergės r. sav.</w:t>
            </w:r>
          </w:p>
        </w:tc>
        <w:tc>
          <w:tcPr>
            <w:tcW w:w="446" w:type="dxa"/>
            <w:tcBorders>
              <w:top w:val="single" w:sz="4" w:space="0" w:color="auto"/>
              <w:left w:val="single" w:sz="4" w:space="0" w:color="auto"/>
            </w:tcBorders>
            <w:shd w:val="clear" w:color="auto" w:fill="FFFFFF"/>
          </w:tcPr>
          <w:p w14:paraId="4D180139"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2CF3B58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674,9</w:t>
            </w:r>
          </w:p>
        </w:tc>
        <w:tc>
          <w:tcPr>
            <w:tcW w:w="1373" w:type="dxa"/>
            <w:tcBorders>
              <w:top w:val="single" w:sz="4" w:space="0" w:color="auto"/>
              <w:left w:val="single" w:sz="4" w:space="0" w:color="auto"/>
            </w:tcBorders>
            <w:shd w:val="clear" w:color="auto" w:fill="FFFFFF"/>
            <w:vAlign w:val="bottom"/>
          </w:tcPr>
          <w:p w14:paraId="1C88FE3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758,4</w:t>
            </w:r>
          </w:p>
        </w:tc>
        <w:tc>
          <w:tcPr>
            <w:tcW w:w="1320" w:type="dxa"/>
            <w:tcBorders>
              <w:top w:val="single" w:sz="4" w:space="0" w:color="auto"/>
              <w:left w:val="single" w:sz="4" w:space="0" w:color="auto"/>
            </w:tcBorders>
            <w:shd w:val="clear" w:color="auto" w:fill="FFFFFF"/>
            <w:vAlign w:val="bottom"/>
          </w:tcPr>
          <w:p w14:paraId="4E8DB14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1142,3</w:t>
            </w:r>
          </w:p>
        </w:tc>
        <w:tc>
          <w:tcPr>
            <w:tcW w:w="1358" w:type="dxa"/>
            <w:tcBorders>
              <w:top w:val="single" w:sz="4" w:space="0" w:color="auto"/>
              <w:left w:val="single" w:sz="4" w:space="0" w:color="auto"/>
            </w:tcBorders>
            <w:shd w:val="clear" w:color="auto" w:fill="FFFFFF"/>
            <w:vAlign w:val="bottom"/>
          </w:tcPr>
          <w:p w14:paraId="2CD742E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858,53</w:t>
            </w:r>
          </w:p>
        </w:tc>
        <w:tc>
          <w:tcPr>
            <w:tcW w:w="792" w:type="dxa"/>
            <w:tcBorders>
              <w:top w:val="single" w:sz="4" w:space="0" w:color="auto"/>
              <w:left w:val="single" w:sz="4" w:space="0" w:color="auto"/>
            </w:tcBorders>
            <w:shd w:val="clear" w:color="auto" w:fill="FFFFFF"/>
          </w:tcPr>
          <w:p w14:paraId="592E0AF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6672295"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8</w:t>
            </w:r>
          </w:p>
        </w:tc>
        <w:tc>
          <w:tcPr>
            <w:tcW w:w="1747" w:type="dxa"/>
            <w:tcBorders>
              <w:top w:val="single" w:sz="4" w:space="0" w:color="auto"/>
              <w:left w:val="single" w:sz="4" w:space="0" w:color="auto"/>
            </w:tcBorders>
            <w:shd w:val="clear" w:color="auto" w:fill="FFFFFF"/>
            <w:vAlign w:val="bottom"/>
          </w:tcPr>
          <w:p w14:paraId="4DA6963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m. sav.</w:t>
            </w:r>
          </w:p>
        </w:tc>
        <w:tc>
          <w:tcPr>
            <w:tcW w:w="984" w:type="dxa"/>
            <w:tcBorders>
              <w:top w:val="single" w:sz="4" w:space="0" w:color="auto"/>
              <w:left w:val="single" w:sz="4" w:space="0" w:color="auto"/>
            </w:tcBorders>
            <w:shd w:val="clear" w:color="auto" w:fill="FFFFFF"/>
            <w:vAlign w:val="bottom"/>
          </w:tcPr>
          <w:p w14:paraId="0ADD2E32"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494</w:t>
            </w:r>
          </w:p>
        </w:tc>
        <w:tc>
          <w:tcPr>
            <w:tcW w:w="312" w:type="dxa"/>
            <w:tcBorders>
              <w:top w:val="single" w:sz="4" w:space="0" w:color="auto"/>
              <w:left w:val="single" w:sz="4" w:space="0" w:color="auto"/>
            </w:tcBorders>
            <w:shd w:val="clear" w:color="auto" w:fill="FFFFFF"/>
          </w:tcPr>
          <w:p w14:paraId="6241FDD1"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18B329F9"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30</w:t>
            </w:r>
          </w:p>
        </w:tc>
        <w:tc>
          <w:tcPr>
            <w:tcW w:w="2112" w:type="dxa"/>
            <w:tcBorders>
              <w:top w:val="single" w:sz="4" w:space="0" w:color="auto"/>
              <w:left w:val="single" w:sz="4" w:space="0" w:color="auto"/>
            </w:tcBorders>
            <w:shd w:val="clear" w:color="auto" w:fill="FFFFFF"/>
            <w:vAlign w:val="bottom"/>
          </w:tcPr>
          <w:p w14:paraId="2C5DF04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Ukmergės r. sav.</w:t>
            </w:r>
          </w:p>
        </w:tc>
        <w:tc>
          <w:tcPr>
            <w:tcW w:w="720" w:type="dxa"/>
            <w:tcBorders>
              <w:top w:val="single" w:sz="4" w:space="0" w:color="auto"/>
              <w:left w:val="single" w:sz="4" w:space="0" w:color="auto"/>
              <w:right w:val="single" w:sz="4" w:space="0" w:color="auto"/>
            </w:tcBorders>
            <w:shd w:val="clear" w:color="auto" w:fill="FFFFFF"/>
            <w:vAlign w:val="bottom"/>
          </w:tcPr>
          <w:p w14:paraId="2AD79DD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859</w:t>
            </w:r>
          </w:p>
        </w:tc>
      </w:tr>
      <w:tr w:rsidR="00953A59" w:rsidRPr="006536A6" w14:paraId="717F5D62"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0631342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Utenos r. sav.</w:t>
            </w:r>
          </w:p>
        </w:tc>
        <w:tc>
          <w:tcPr>
            <w:tcW w:w="446" w:type="dxa"/>
            <w:tcBorders>
              <w:top w:val="single" w:sz="4" w:space="0" w:color="auto"/>
              <w:left w:val="single" w:sz="4" w:space="0" w:color="auto"/>
            </w:tcBorders>
            <w:shd w:val="clear" w:color="auto" w:fill="DCE6F0"/>
          </w:tcPr>
          <w:p w14:paraId="28AA14F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1FF3BB1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349,2</w:t>
            </w:r>
          </w:p>
        </w:tc>
        <w:tc>
          <w:tcPr>
            <w:tcW w:w="1373" w:type="dxa"/>
            <w:tcBorders>
              <w:top w:val="single" w:sz="4" w:space="0" w:color="auto"/>
              <w:left w:val="single" w:sz="4" w:space="0" w:color="auto"/>
            </w:tcBorders>
            <w:shd w:val="clear" w:color="auto" w:fill="DCE6F0"/>
            <w:vAlign w:val="bottom"/>
          </w:tcPr>
          <w:p w14:paraId="645D86B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485,7</w:t>
            </w:r>
          </w:p>
        </w:tc>
        <w:tc>
          <w:tcPr>
            <w:tcW w:w="1320" w:type="dxa"/>
            <w:tcBorders>
              <w:top w:val="single" w:sz="4" w:space="0" w:color="auto"/>
              <w:left w:val="single" w:sz="4" w:space="0" w:color="auto"/>
            </w:tcBorders>
            <w:shd w:val="clear" w:color="auto" w:fill="DCE6F0"/>
            <w:vAlign w:val="bottom"/>
          </w:tcPr>
          <w:p w14:paraId="73063C7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788</w:t>
            </w:r>
          </w:p>
        </w:tc>
        <w:tc>
          <w:tcPr>
            <w:tcW w:w="1358" w:type="dxa"/>
            <w:tcBorders>
              <w:top w:val="single" w:sz="4" w:space="0" w:color="auto"/>
              <w:left w:val="single" w:sz="4" w:space="0" w:color="auto"/>
            </w:tcBorders>
            <w:shd w:val="clear" w:color="auto" w:fill="DCE6F0"/>
            <w:vAlign w:val="bottom"/>
          </w:tcPr>
          <w:p w14:paraId="514AE2E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540,97</w:t>
            </w:r>
          </w:p>
        </w:tc>
        <w:tc>
          <w:tcPr>
            <w:tcW w:w="792" w:type="dxa"/>
            <w:tcBorders>
              <w:top w:val="single" w:sz="4" w:space="0" w:color="auto"/>
              <w:left w:val="single" w:sz="4" w:space="0" w:color="auto"/>
            </w:tcBorders>
            <w:shd w:val="clear" w:color="auto" w:fill="DCE6F0"/>
          </w:tcPr>
          <w:p w14:paraId="40F0400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5BD5A456"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7</w:t>
            </w:r>
          </w:p>
        </w:tc>
        <w:tc>
          <w:tcPr>
            <w:tcW w:w="1747" w:type="dxa"/>
            <w:tcBorders>
              <w:top w:val="single" w:sz="4" w:space="0" w:color="auto"/>
              <w:left w:val="single" w:sz="4" w:space="0" w:color="auto"/>
            </w:tcBorders>
            <w:shd w:val="clear" w:color="auto" w:fill="DCE6F0"/>
            <w:vAlign w:val="bottom"/>
          </w:tcPr>
          <w:p w14:paraId="2E0E55E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Ignalinos r. sav.</w:t>
            </w:r>
          </w:p>
        </w:tc>
        <w:tc>
          <w:tcPr>
            <w:tcW w:w="984" w:type="dxa"/>
            <w:tcBorders>
              <w:top w:val="single" w:sz="4" w:space="0" w:color="auto"/>
              <w:left w:val="single" w:sz="4" w:space="0" w:color="auto"/>
            </w:tcBorders>
            <w:shd w:val="clear" w:color="auto" w:fill="DCE6F0"/>
            <w:vAlign w:val="bottom"/>
          </w:tcPr>
          <w:p w14:paraId="77015C0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483</w:t>
            </w:r>
          </w:p>
        </w:tc>
        <w:tc>
          <w:tcPr>
            <w:tcW w:w="312" w:type="dxa"/>
            <w:tcBorders>
              <w:top w:val="single" w:sz="4" w:space="0" w:color="auto"/>
              <w:left w:val="single" w:sz="4" w:space="0" w:color="auto"/>
            </w:tcBorders>
            <w:shd w:val="clear" w:color="auto" w:fill="DCE6F0"/>
          </w:tcPr>
          <w:p w14:paraId="0A34305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0F304611"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10</w:t>
            </w:r>
          </w:p>
        </w:tc>
        <w:tc>
          <w:tcPr>
            <w:tcW w:w="2112" w:type="dxa"/>
            <w:tcBorders>
              <w:top w:val="single" w:sz="4" w:space="0" w:color="auto"/>
              <w:left w:val="single" w:sz="4" w:space="0" w:color="auto"/>
            </w:tcBorders>
            <w:shd w:val="clear" w:color="auto" w:fill="DCE6F0"/>
            <w:vAlign w:val="bottom"/>
          </w:tcPr>
          <w:p w14:paraId="49FCAB54"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Utenos r. sav.</w:t>
            </w:r>
          </w:p>
        </w:tc>
        <w:tc>
          <w:tcPr>
            <w:tcW w:w="720" w:type="dxa"/>
            <w:tcBorders>
              <w:top w:val="single" w:sz="4" w:space="0" w:color="auto"/>
              <w:left w:val="single" w:sz="4" w:space="0" w:color="auto"/>
              <w:right w:val="single" w:sz="4" w:space="0" w:color="auto"/>
            </w:tcBorders>
            <w:shd w:val="clear" w:color="auto" w:fill="DCE6F0"/>
            <w:vAlign w:val="bottom"/>
          </w:tcPr>
          <w:p w14:paraId="7D45955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541</w:t>
            </w:r>
          </w:p>
        </w:tc>
      </w:tr>
      <w:tr w:rsidR="00953A59" w:rsidRPr="006536A6" w14:paraId="544FC3DB"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3E2E61B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Varėnos r. sav.</w:t>
            </w:r>
          </w:p>
        </w:tc>
        <w:tc>
          <w:tcPr>
            <w:tcW w:w="446" w:type="dxa"/>
            <w:tcBorders>
              <w:top w:val="single" w:sz="4" w:space="0" w:color="auto"/>
              <w:left w:val="single" w:sz="4" w:space="0" w:color="auto"/>
            </w:tcBorders>
            <w:shd w:val="clear" w:color="auto" w:fill="FFFFFF"/>
          </w:tcPr>
          <w:p w14:paraId="1467F06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727EF62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1259</w:t>
            </w:r>
          </w:p>
        </w:tc>
        <w:tc>
          <w:tcPr>
            <w:tcW w:w="1373" w:type="dxa"/>
            <w:tcBorders>
              <w:top w:val="single" w:sz="4" w:space="0" w:color="auto"/>
              <w:left w:val="single" w:sz="4" w:space="0" w:color="auto"/>
            </w:tcBorders>
            <w:shd w:val="clear" w:color="auto" w:fill="FFFFFF"/>
            <w:vAlign w:val="bottom"/>
          </w:tcPr>
          <w:p w14:paraId="0BB6731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2151,5</w:t>
            </w:r>
          </w:p>
        </w:tc>
        <w:tc>
          <w:tcPr>
            <w:tcW w:w="1320" w:type="dxa"/>
            <w:tcBorders>
              <w:top w:val="single" w:sz="4" w:space="0" w:color="auto"/>
              <w:left w:val="single" w:sz="4" w:space="0" w:color="auto"/>
            </w:tcBorders>
            <w:shd w:val="clear" w:color="auto" w:fill="FFFFFF"/>
            <w:vAlign w:val="bottom"/>
          </w:tcPr>
          <w:p w14:paraId="71690380"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1652,4</w:t>
            </w:r>
          </w:p>
        </w:tc>
        <w:tc>
          <w:tcPr>
            <w:tcW w:w="1358" w:type="dxa"/>
            <w:tcBorders>
              <w:top w:val="single" w:sz="4" w:space="0" w:color="auto"/>
              <w:left w:val="single" w:sz="4" w:space="0" w:color="auto"/>
            </w:tcBorders>
            <w:shd w:val="clear" w:color="auto" w:fill="FFFFFF"/>
            <w:vAlign w:val="bottom"/>
          </w:tcPr>
          <w:p w14:paraId="64B84BC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1687,63</w:t>
            </w:r>
          </w:p>
        </w:tc>
        <w:tc>
          <w:tcPr>
            <w:tcW w:w="792" w:type="dxa"/>
            <w:tcBorders>
              <w:top w:val="single" w:sz="4" w:space="0" w:color="auto"/>
              <w:left w:val="single" w:sz="4" w:space="0" w:color="auto"/>
            </w:tcBorders>
            <w:shd w:val="clear" w:color="auto" w:fill="FFFFFF"/>
          </w:tcPr>
          <w:p w14:paraId="0D3FB197"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F8CAC58"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6</w:t>
            </w:r>
          </w:p>
        </w:tc>
        <w:tc>
          <w:tcPr>
            <w:tcW w:w="1747" w:type="dxa"/>
            <w:tcBorders>
              <w:top w:val="single" w:sz="4" w:space="0" w:color="auto"/>
              <w:left w:val="single" w:sz="4" w:space="0" w:color="auto"/>
            </w:tcBorders>
            <w:shd w:val="clear" w:color="auto" w:fill="FFFFFF"/>
            <w:vAlign w:val="bottom"/>
          </w:tcPr>
          <w:p w14:paraId="32BC988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Švenčionių r. sav.</w:t>
            </w:r>
          </w:p>
        </w:tc>
        <w:tc>
          <w:tcPr>
            <w:tcW w:w="984" w:type="dxa"/>
            <w:tcBorders>
              <w:top w:val="single" w:sz="4" w:space="0" w:color="auto"/>
              <w:left w:val="single" w:sz="4" w:space="0" w:color="auto"/>
            </w:tcBorders>
            <w:shd w:val="clear" w:color="auto" w:fill="FFFFFF"/>
            <w:vAlign w:val="bottom"/>
          </w:tcPr>
          <w:p w14:paraId="0834C78B"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470</w:t>
            </w:r>
          </w:p>
        </w:tc>
        <w:tc>
          <w:tcPr>
            <w:tcW w:w="312" w:type="dxa"/>
            <w:tcBorders>
              <w:top w:val="single" w:sz="4" w:space="0" w:color="auto"/>
              <w:left w:val="single" w:sz="4" w:space="0" w:color="auto"/>
            </w:tcBorders>
            <w:shd w:val="clear" w:color="auto" w:fill="FFFFFF"/>
          </w:tcPr>
          <w:p w14:paraId="6BD7D811"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5288E355"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55</w:t>
            </w:r>
          </w:p>
        </w:tc>
        <w:tc>
          <w:tcPr>
            <w:tcW w:w="2112" w:type="dxa"/>
            <w:tcBorders>
              <w:top w:val="single" w:sz="4" w:space="0" w:color="auto"/>
              <w:left w:val="single" w:sz="4" w:space="0" w:color="auto"/>
            </w:tcBorders>
            <w:shd w:val="clear" w:color="auto" w:fill="FFFFFF"/>
            <w:vAlign w:val="bottom"/>
          </w:tcPr>
          <w:p w14:paraId="6886281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Varėnos r. sav.</w:t>
            </w:r>
          </w:p>
        </w:tc>
        <w:tc>
          <w:tcPr>
            <w:tcW w:w="720" w:type="dxa"/>
            <w:tcBorders>
              <w:top w:val="single" w:sz="4" w:space="0" w:color="auto"/>
              <w:left w:val="single" w:sz="4" w:space="0" w:color="auto"/>
              <w:right w:val="single" w:sz="4" w:space="0" w:color="auto"/>
            </w:tcBorders>
            <w:shd w:val="clear" w:color="auto" w:fill="FFFFFF"/>
            <w:vAlign w:val="bottom"/>
          </w:tcPr>
          <w:p w14:paraId="7DBCEFFD"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1688</w:t>
            </w:r>
          </w:p>
        </w:tc>
      </w:tr>
      <w:tr w:rsidR="00953A59" w:rsidRPr="006536A6" w14:paraId="40B22508"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131987A5"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Vilkaviškio r. sav.</w:t>
            </w:r>
          </w:p>
        </w:tc>
        <w:tc>
          <w:tcPr>
            <w:tcW w:w="446" w:type="dxa"/>
            <w:tcBorders>
              <w:top w:val="single" w:sz="4" w:space="0" w:color="auto"/>
              <w:left w:val="single" w:sz="4" w:space="0" w:color="auto"/>
            </w:tcBorders>
            <w:shd w:val="clear" w:color="auto" w:fill="DCE6F0"/>
          </w:tcPr>
          <w:p w14:paraId="55758BAC"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197C314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418,6</w:t>
            </w:r>
          </w:p>
        </w:tc>
        <w:tc>
          <w:tcPr>
            <w:tcW w:w="1373" w:type="dxa"/>
            <w:tcBorders>
              <w:top w:val="single" w:sz="4" w:space="0" w:color="auto"/>
              <w:left w:val="single" w:sz="4" w:space="0" w:color="auto"/>
            </w:tcBorders>
            <w:shd w:val="clear" w:color="auto" w:fill="DCE6F0"/>
            <w:vAlign w:val="bottom"/>
          </w:tcPr>
          <w:p w14:paraId="4C7C65C9"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1268,5</w:t>
            </w:r>
          </w:p>
        </w:tc>
        <w:tc>
          <w:tcPr>
            <w:tcW w:w="1320" w:type="dxa"/>
            <w:tcBorders>
              <w:top w:val="single" w:sz="4" w:space="0" w:color="auto"/>
              <w:left w:val="single" w:sz="4" w:space="0" w:color="auto"/>
            </w:tcBorders>
            <w:shd w:val="clear" w:color="auto" w:fill="DCE6F0"/>
            <w:vAlign w:val="bottom"/>
          </w:tcPr>
          <w:p w14:paraId="5B59B1CD"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1420,4</w:t>
            </w:r>
          </w:p>
        </w:tc>
        <w:tc>
          <w:tcPr>
            <w:tcW w:w="1358" w:type="dxa"/>
            <w:tcBorders>
              <w:top w:val="single" w:sz="4" w:space="0" w:color="auto"/>
              <w:left w:val="single" w:sz="4" w:space="0" w:color="auto"/>
            </w:tcBorders>
            <w:shd w:val="clear" w:color="auto" w:fill="DCE6F0"/>
            <w:vAlign w:val="bottom"/>
          </w:tcPr>
          <w:p w14:paraId="1B06E0E3"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1035,83</w:t>
            </w:r>
          </w:p>
        </w:tc>
        <w:tc>
          <w:tcPr>
            <w:tcW w:w="792" w:type="dxa"/>
            <w:tcBorders>
              <w:top w:val="single" w:sz="4" w:space="0" w:color="auto"/>
              <w:left w:val="single" w:sz="4" w:space="0" w:color="auto"/>
            </w:tcBorders>
            <w:shd w:val="clear" w:color="auto" w:fill="DCE6F0"/>
          </w:tcPr>
          <w:p w14:paraId="71EE2F04"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598EA264"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5</w:t>
            </w:r>
          </w:p>
        </w:tc>
        <w:tc>
          <w:tcPr>
            <w:tcW w:w="1747" w:type="dxa"/>
            <w:tcBorders>
              <w:top w:val="single" w:sz="4" w:space="0" w:color="auto"/>
              <w:left w:val="single" w:sz="4" w:space="0" w:color="auto"/>
            </w:tcBorders>
            <w:shd w:val="clear" w:color="auto" w:fill="DCE6F0"/>
            <w:vAlign w:val="bottom"/>
          </w:tcPr>
          <w:p w14:paraId="4FF8AC9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Neringa</w:t>
            </w:r>
          </w:p>
        </w:tc>
        <w:tc>
          <w:tcPr>
            <w:tcW w:w="984" w:type="dxa"/>
            <w:tcBorders>
              <w:top w:val="single" w:sz="4" w:space="0" w:color="auto"/>
              <w:left w:val="single" w:sz="4" w:space="0" w:color="auto"/>
            </w:tcBorders>
            <w:shd w:val="clear" w:color="auto" w:fill="DCE6F0"/>
            <w:vAlign w:val="bottom"/>
          </w:tcPr>
          <w:p w14:paraId="12013981"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426</w:t>
            </w:r>
          </w:p>
        </w:tc>
        <w:tc>
          <w:tcPr>
            <w:tcW w:w="312" w:type="dxa"/>
            <w:tcBorders>
              <w:top w:val="single" w:sz="4" w:space="0" w:color="auto"/>
              <w:left w:val="single" w:sz="4" w:space="0" w:color="auto"/>
            </w:tcBorders>
            <w:shd w:val="clear" w:color="auto" w:fill="DCE6F0"/>
          </w:tcPr>
          <w:p w14:paraId="5407C2E2"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48CC3AB5"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36</w:t>
            </w:r>
          </w:p>
        </w:tc>
        <w:tc>
          <w:tcPr>
            <w:tcW w:w="2112" w:type="dxa"/>
            <w:tcBorders>
              <w:top w:val="single" w:sz="4" w:space="0" w:color="auto"/>
              <w:left w:val="single" w:sz="4" w:space="0" w:color="auto"/>
            </w:tcBorders>
            <w:shd w:val="clear" w:color="auto" w:fill="DCE6F0"/>
            <w:vAlign w:val="bottom"/>
          </w:tcPr>
          <w:p w14:paraId="5DF50D1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Vilkaviškio r. sav.</w:t>
            </w:r>
          </w:p>
        </w:tc>
        <w:tc>
          <w:tcPr>
            <w:tcW w:w="720" w:type="dxa"/>
            <w:tcBorders>
              <w:top w:val="single" w:sz="4" w:space="0" w:color="auto"/>
              <w:left w:val="single" w:sz="4" w:space="0" w:color="auto"/>
              <w:right w:val="single" w:sz="4" w:space="0" w:color="auto"/>
            </w:tcBorders>
            <w:shd w:val="clear" w:color="auto" w:fill="DCE6F0"/>
            <w:vAlign w:val="bottom"/>
          </w:tcPr>
          <w:p w14:paraId="1D04154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1036</w:t>
            </w:r>
          </w:p>
        </w:tc>
      </w:tr>
      <w:tr w:rsidR="00953A59" w:rsidRPr="006536A6" w14:paraId="3EDCEECE"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0D4379A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m. sav.</w:t>
            </w:r>
          </w:p>
        </w:tc>
        <w:tc>
          <w:tcPr>
            <w:tcW w:w="446" w:type="dxa"/>
            <w:tcBorders>
              <w:top w:val="single" w:sz="4" w:space="0" w:color="auto"/>
              <w:left w:val="single" w:sz="4" w:space="0" w:color="auto"/>
            </w:tcBorders>
            <w:shd w:val="clear" w:color="auto" w:fill="FFFFFF"/>
          </w:tcPr>
          <w:p w14:paraId="709DC12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6F088ADA"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412,7</w:t>
            </w:r>
          </w:p>
        </w:tc>
        <w:tc>
          <w:tcPr>
            <w:tcW w:w="1373" w:type="dxa"/>
            <w:tcBorders>
              <w:top w:val="single" w:sz="4" w:space="0" w:color="auto"/>
              <w:left w:val="single" w:sz="4" w:space="0" w:color="auto"/>
            </w:tcBorders>
            <w:shd w:val="clear" w:color="auto" w:fill="FFFFFF"/>
            <w:vAlign w:val="bottom"/>
          </w:tcPr>
          <w:p w14:paraId="35C3AD5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514,9</w:t>
            </w:r>
          </w:p>
        </w:tc>
        <w:tc>
          <w:tcPr>
            <w:tcW w:w="1320" w:type="dxa"/>
            <w:tcBorders>
              <w:top w:val="single" w:sz="4" w:space="0" w:color="auto"/>
              <w:left w:val="single" w:sz="4" w:space="0" w:color="auto"/>
            </w:tcBorders>
            <w:shd w:val="clear" w:color="auto" w:fill="FFFFFF"/>
            <w:vAlign w:val="bottom"/>
          </w:tcPr>
          <w:p w14:paraId="2EDD4B28"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553,9</w:t>
            </w:r>
          </w:p>
        </w:tc>
        <w:tc>
          <w:tcPr>
            <w:tcW w:w="1358" w:type="dxa"/>
            <w:tcBorders>
              <w:top w:val="single" w:sz="4" w:space="0" w:color="auto"/>
              <w:left w:val="single" w:sz="4" w:space="0" w:color="auto"/>
            </w:tcBorders>
            <w:shd w:val="clear" w:color="auto" w:fill="FFFFFF"/>
            <w:vAlign w:val="bottom"/>
          </w:tcPr>
          <w:p w14:paraId="7A98F6A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493,83</w:t>
            </w:r>
          </w:p>
        </w:tc>
        <w:tc>
          <w:tcPr>
            <w:tcW w:w="792" w:type="dxa"/>
            <w:tcBorders>
              <w:top w:val="single" w:sz="4" w:space="0" w:color="auto"/>
              <w:left w:val="single" w:sz="4" w:space="0" w:color="auto"/>
            </w:tcBorders>
            <w:shd w:val="clear" w:color="auto" w:fill="FFFFFF"/>
          </w:tcPr>
          <w:p w14:paraId="593A41B3"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AF74752"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w:t>
            </w:r>
          </w:p>
        </w:tc>
        <w:tc>
          <w:tcPr>
            <w:tcW w:w="1747" w:type="dxa"/>
            <w:tcBorders>
              <w:top w:val="single" w:sz="4" w:space="0" w:color="auto"/>
              <w:left w:val="single" w:sz="4" w:space="0" w:color="auto"/>
            </w:tcBorders>
            <w:shd w:val="clear" w:color="auto" w:fill="FFFFFF"/>
            <w:vAlign w:val="bottom"/>
          </w:tcPr>
          <w:p w14:paraId="6B77DFB7"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r. sav.</w:t>
            </w:r>
          </w:p>
        </w:tc>
        <w:tc>
          <w:tcPr>
            <w:tcW w:w="984" w:type="dxa"/>
            <w:tcBorders>
              <w:top w:val="single" w:sz="4" w:space="0" w:color="auto"/>
              <w:left w:val="single" w:sz="4" w:space="0" w:color="auto"/>
            </w:tcBorders>
            <w:shd w:val="clear" w:color="auto" w:fill="FFFFFF"/>
            <w:vAlign w:val="bottom"/>
          </w:tcPr>
          <w:p w14:paraId="70CE61E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425</w:t>
            </w:r>
          </w:p>
        </w:tc>
        <w:tc>
          <w:tcPr>
            <w:tcW w:w="312" w:type="dxa"/>
            <w:tcBorders>
              <w:top w:val="single" w:sz="4" w:space="0" w:color="auto"/>
              <w:left w:val="single" w:sz="4" w:space="0" w:color="auto"/>
            </w:tcBorders>
            <w:shd w:val="clear" w:color="auto" w:fill="FFFFFF"/>
          </w:tcPr>
          <w:p w14:paraId="388E761E"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4C563457"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8</w:t>
            </w:r>
          </w:p>
        </w:tc>
        <w:tc>
          <w:tcPr>
            <w:tcW w:w="2112" w:type="dxa"/>
            <w:tcBorders>
              <w:top w:val="single" w:sz="4" w:space="0" w:color="auto"/>
              <w:left w:val="single" w:sz="4" w:space="0" w:color="auto"/>
            </w:tcBorders>
            <w:shd w:val="clear" w:color="auto" w:fill="FFFFFF"/>
            <w:vAlign w:val="bottom"/>
          </w:tcPr>
          <w:p w14:paraId="2222C679"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m. sav.</w:t>
            </w:r>
          </w:p>
        </w:tc>
        <w:tc>
          <w:tcPr>
            <w:tcW w:w="720" w:type="dxa"/>
            <w:tcBorders>
              <w:top w:val="single" w:sz="4" w:space="0" w:color="auto"/>
              <w:left w:val="single" w:sz="4" w:space="0" w:color="auto"/>
              <w:right w:val="single" w:sz="4" w:space="0" w:color="auto"/>
            </w:tcBorders>
            <w:shd w:val="clear" w:color="auto" w:fill="FFFFFF"/>
            <w:vAlign w:val="bottom"/>
          </w:tcPr>
          <w:p w14:paraId="2B24D3C5"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494</w:t>
            </w:r>
          </w:p>
        </w:tc>
      </w:tr>
      <w:tr w:rsidR="00953A59" w:rsidRPr="006536A6" w14:paraId="49BCAB8E" w14:textId="77777777" w:rsidTr="00470C7E">
        <w:trPr>
          <w:trHeight w:hRule="exact" w:val="206"/>
          <w:jc w:val="center"/>
        </w:trPr>
        <w:tc>
          <w:tcPr>
            <w:tcW w:w="1450" w:type="dxa"/>
            <w:tcBorders>
              <w:top w:val="single" w:sz="4" w:space="0" w:color="auto"/>
              <w:left w:val="single" w:sz="4" w:space="0" w:color="auto"/>
            </w:tcBorders>
            <w:shd w:val="clear" w:color="auto" w:fill="DCE6F0"/>
            <w:vAlign w:val="bottom"/>
          </w:tcPr>
          <w:p w14:paraId="3CC21E31"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r. sav.</w:t>
            </w:r>
          </w:p>
        </w:tc>
        <w:tc>
          <w:tcPr>
            <w:tcW w:w="446" w:type="dxa"/>
            <w:tcBorders>
              <w:top w:val="single" w:sz="4" w:space="0" w:color="auto"/>
              <w:left w:val="single" w:sz="4" w:space="0" w:color="auto"/>
            </w:tcBorders>
            <w:shd w:val="clear" w:color="auto" w:fill="DCE6F0"/>
          </w:tcPr>
          <w:p w14:paraId="7E0D10F8"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DCE6F0"/>
            <w:vAlign w:val="bottom"/>
          </w:tcPr>
          <w:p w14:paraId="5650EBC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431,1</w:t>
            </w:r>
          </w:p>
        </w:tc>
        <w:tc>
          <w:tcPr>
            <w:tcW w:w="1373" w:type="dxa"/>
            <w:tcBorders>
              <w:top w:val="single" w:sz="4" w:space="0" w:color="auto"/>
              <w:left w:val="single" w:sz="4" w:space="0" w:color="auto"/>
            </w:tcBorders>
            <w:shd w:val="clear" w:color="auto" w:fill="DCE6F0"/>
            <w:vAlign w:val="bottom"/>
          </w:tcPr>
          <w:p w14:paraId="79716071"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432,8</w:t>
            </w:r>
          </w:p>
        </w:tc>
        <w:tc>
          <w:tcPr>
            <w:tcW w:w="1320" w:type="dxa"/>
            <w:tcBorders>
              <w:top w:val="single" w:sz="4" w:space="0" w:color="auto"/>
              <w:left w:val="single" w:sz="4" w:space="0" w:color="auto"/>
            </w:tcBorders>
            <w:shd w:val="clear" w:color="auto" w:fill="DCE6F0"/>
            <w:vAlign w:val="bottom"/>
          </w:tcPr>
          <w:p w14:paraId="0D8DCFA2"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410,9</w:t>
            </w:r>
          </w:p>
        </w:tc>
        <w:tc>
          <w:tcPr>
            <w:tcW w:w="1358" w:type="dxa"/>
            <w:tcBorders>
              <w:top w:val="single" w:sz="4" w:space="0" w:color="auto"/>
              <w:left w:val="single" w:sz="4" w:space="0" w:color="auto"/>
            </w:tcBorders>
            <w:shd w:val="clear" w:color="auto" w:fill="DCE6F0"/>
            <w:vAlign w:val="bottom"/>
          </w:tcPr>
          <w:p w14:paraId="146321A4"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424,93</w:t>
            </w:r>
          </w:p>
        </w:tc>
        <w:tc>
          <w:tcPr>
            <w:tcW w:w="792" w:type="dxa"/>
            <w:tcBorders>
              <w:top w:val="single" w:sz="4" w:space="0" w:color="auto"/>
              <w:left w:val="single" w:sz="4" w:space="0" w:color="auto"/>
            </w:tcBorders>
            <w:shd w:val="clear" w:color="auto" w:fill="DCE6F0"/>
          </w:tcPr>
          <w:p w14:paraId="3A0E555D"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52EDA0E2"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3</w:t>
            </w:r>
          </w:p>
        </w:tc>
        <w:tc>
          <w:tcPr>
            <w:tcW w:w="1747" w:type="dxa"/>
            <w:tcBorders>
              <w:top w:val="single" w:sz="4" w:space="0" w:color="auto"/>
              <w:left w:val="single" w:sz="4" w:space="0" w:color="auto"/>
            </w:tcBorders>
            <w:shd w:val="clear" w:color="auto" w:fill="DCE6F0"/>
            <w:vAlign w:val="bottom"/>
          </w:tcPr>
          <w:p w14:paraId="0141DE9D"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Lazdijų r. sav.</w:t>
            </w:r>
          </w:p>
        </w:tc>
        <w:tc>
          <w:tcPr>
            <w:tcW w:w="984" w:type="dxa"/>
            <w:tcBorders>
              <w:top w:val="single" w:sz="4" w:space="0" w:color="auto"/>
              <w:left w:val="single" w:sz="4" w:space="0" w:color="auto"/>
            </w:tcBorders>
            <w:shd w:val="clear" w:color="auto" w:fill="DCE6F0"/>
            <w:vAlign w:val="bottom"/>
          </w:tcPr>
          <w:p w14:paraId="5705DEB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416</w:t>
            </w:r>
          </w:p>
        </w:tc>
        <w:tc>
          <w:tcPr>
            <w:tcW w:w="312" w:type="dxa"/>
            <w:tcBorders>
              <w:top w:val="single" w:sz="4" w:space="0" w:color="auto"/>
              <w:left w:val="single" w:sz="4" w:space="0" w:color="auto"/>
            </w:tcBorders>
            <w:shd w:val="clear" w:color="auto" w:fill="DCE6F0"/>
          </w:tcPr>
          <w:p w14:paraId="173DD65F"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DCE6F0"/>
            <w:vAlign w:val="bottom"/>
          </w:tcPr>
          <w:p w14:paraId="3A55A8D1"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4</w:t>
            </w:r>
          </w:p>
        </w:tc>
        <w:tc>
          <w:tcPr>
            <w:tcW w:w="2112" w:type="dxa"/>
            <w:tcBorders>
              <w:top w:val="single" w:sz="4" w:space="0" w:color="auto"/>
              <w:left w:val="single" w:sz="4" w:space="0" w:color="auto"/>
            </w:tcBorders>
            <w:shd w:val="clear" w:color="auto" w:fill="DCE6F0"/>
            <w:vAlign w:val="bottom"/>
          </w:tcPr>
          <w:p w14:paraId="033A3D8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Vilniaus r. sav.</w:t>
            </w:r>
          </w:p>
        </w:tc>
        <w:tc>
          <w:tcPr>
            <w:tcW w:w="720" w:type="dxa"/>
            <w:tcBorders>
              <w:top w:val="single" w:sz="4" w:space="0" w:color="auto"/>
              <w:left w:val="single" w:sz="4" w:space="0" w:color="auto"/>
              <w:right w:val="single" w:sz="4" w:space="0" w:color="auto"/>
            </w:tcBorders>
            <w:shd w:val="clear" w:color="auto" w:fill="DCE6F0"/>
            <w:vAlign w:val="bottom"/>
          </w:tcPr>
          <w:p w14:paraId="6C56670F"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425</w:t>
            </w:r>
          </w:p>
        </w:tc>
      </w:tr>
      <w:tr w:rsidR="00953A59" w:rsidRPr="006536A6" w14:paraId="680C9D51" w14:textId="77777777" w:rsidTr="00470C7E">
        <w:trPr>
          <w:trHeight w:hRule="exact" w:val="211"/>
          <w:jc w:val="center"/>
        </w:trPr>
        <w:tc>
          <w:tcPr>
            <w:tcW w:w="1450" w:type="dxa"/>
            <w:tcBorders>
              <w:top w:val="single" w:sz="4" w:space="0" w:color="auto"/>
              <w:left w:val="single" w:sz="4" w:space="0" w:color="auto"/>
            </w:tcBorders>
            <w:shd w:val="clear" w:color="auto" w:fill="FFFFFF"/>
            <w:vAlign w:val="bottom"/>
          </w:tcPr>
          <w:p w14:paraId="660E2FCA"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Visaginas</w:t>
            </w:r>
          </w:p>
        </w:tc>
        <w:tc>
          <w:tcPr>
            <w:tcW w:w="446" w:type="dxa"/>
            <w:tcBorders>
              <w:top w:val="single" w:sz="4" w:space="0" w:color="auto"/>
              <w:left w:val="single" w:sz="4" w:space="0" w:color="auto"/>
            </w:tcBorders>
            <w:shd w:val="clear" w:color="auto" w:fill="FFFFFF"/>
          </w:tcPr>
          <w:p w14:paraId="494C43FB"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tcBorders>
            <w:shd w:val="clear" w:color="auto" w:fill="FFFFFF"/>
            <w:vAlign w:val="bottom"/>
          </w:tcPr>
          <w:p w14:paraId="0DD8C7BB"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174,3</w:t>
            </w:r>
          </w:p>
        </w:tc>
        <w:tc>
          <w:tcPr>
            <w:tcW w:w="1373" w:type="dxa"/>
            <w:tcBorders>
              <w:top w:val="single" w:sz="4" w:space="0" w:color="auto"/>
              <w:left w:val="single" w:sz="4" w:space="0" w:color="auto"/>
            </w:tcBorders>
            <w:shd w:val="clear" w:color="auto" w:fill="FFFFFF"/>
            <w:vAlign w:val="bottom"/>
          </w:tcPr>
          <w:p w14:paraId="507318B7"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91,6</w:t>
            </w:r>
          </w:p>
        </w:tc>
        <w:tc>
          <w:tcPr>
            <w:tcW w:w="1320" w:type="dxa"/>
            <w:tcBorders>
              <w:top w:val="single" w:sz="4" w:space="0" w:color="auto"/>
              <w:left w:val="single" w:sz="4" w:space="0" w:color="auto"/>
            </w:tcBorders>
            <w:shd w:val="clear" w:color="auto" w:fill="FFFFFF"/>
            <w:vAlign w:val="bottom"/>
          </w:tcPr>
          <w:p w14:paraId="6A87FEC4"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147,3</w:t>
            </w:r>
          </w:p>
        </w:tc>
        <w:tc>
          <w:tcPr>
            <w:tcW w:w="1358" w:type="dxa"/>
            <w:tcBorders>
              <w:top w:val="single" w:sz="4" w:space="0" w:color="auto"/>
              <w:left w:val="single" w:sz="4" w:space="0" w:color="auto"/>
            </w:tcBorders>
            <w:shd w:val="clear" w:color="auto" w:fill="FFFFFF"/>
            <w:vAlign w:val="bottom"/>
          </w:tcPr>
          <w:p w14:paraId="7E45A0A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137,73</w:t>
            </w:r>
          </w:p>
        </w:tc>
        <w:tc>
          <w:tcPr>
            <w:tcW w:w="792" w:type="dxa"/>
            <w:tcBorders>
              <w:top w:val="single" w:sz="4" w:space="0" w:color="auto"/>
              <w:left w:val="single" w:sz="4" w:space="0" w:color="auto"/>
            </w:tcBorders>
            <w:shd w:val="clear" w:color="auto" w:fill="FFFFFF"/>
          </w:tcPr>
          <w:p w14:paraId="5032409A"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32E5247F"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w:t>
            </w:r>
          </w:p>
        </w:tc>
        <w:tc>
          <w:tcPr>
            <w:tcW w:w="1747" w:type="dxa"/>
            <w:tcBorders>
              <w:top w:val="single" w:sz="4" w:space="0" w:color="auto"/>
              <w:left w:val="single" w:sz="4" w:space="0" w:color="auto"/>
            </w:tcBorders>
            <w:shd w:val="clear" w:color="auto" w:fill="FFFFFF"/>
            <w:vAlign w:val="bottom"/>
          </w:tcPr>
          <w:p w14:paraId="1BB5D9B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Trakų r. sav.</w:t>
            </w:r>
          </w:p>
        </w:tc>
        <w:tc>
          <w:tcPr>
            <w:tcW w:w="984" w:type="dxa"/>
            <w:tcBorders>
              <w:top w:val="single" w:sz="4" w:space="0" w:color="auto"/>
              <w:left w:val="single" w:sz="4" w:space="0" w:color="auto"/>
            </w:tcBorders>
            <w:shd w:val="clear" w:color="auto" w:fill="FFFFFF"/>
            <w:vAlign w:val="bottom"/>
          </w:tcPr>
          <w:p w14:paraId="2A6E9A40"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408</w:t>
            </w:r>
          </w:p>
        </w:tc>
        <w:tc>
          <w:tcPr>
            <w:tcW w:w="312" w:type="dxa"/>
            <w:tcBorders>
              <w:top w:val="single" w:sz="4" w:space="0" w:color="auto"/>
              <w:left w:val="single" w:sz="4" w:space="0" w:color="auto"/>
            </w:tcBorders>
            <w:shd w:val="clear" w:color="auto" w:fill="FFFFFF"/>
          </w:tcPr>
          <w:p w14:paraId="70204F61"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tcBorders>
            <w:shd w:val="clear" w:color="auto" w:fill="FFFFFF"/>
            <w:vAlign w:val="bottom"/>
          </w:tcPr>
          <w:p w14:paraId="22923D0B"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w:t>
            </w:r>
          </w:p>
        </w:tc>
        <w:tc>
          <w:tcPr>
            <w:tcW w:w="2112" w:type="dxa"/>
            <w:tcBorders>
              <w:top w:val="single" w:sz="4" w:space="0" w:color="auto"/>
              <w:left w:val="single" w:sz="4" w:space="0" w:color="auto"/>
            </w:tcBorders>
            <w:shd w:val="clear" w:color="auto" w:fill="FFFFFF"/>
            <w:vAlign w:val="bottom"/>
          </w:tcPr>
          <w:p w14:paraId="5F3C8BC3"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Visaginas</w:t>
            </w:r>
          </w:p>
        </w:tc>
        <w:tc>
          <w:tcPr>
            <w:tcW w:w="720" w:type="dxa"/>
            <w:tcBorders>
              <w:top w:val="single" w:sz="4" w:space="0" w:color="auto"/>
              <w:left w:val="single" w:sz="4" w:space="0" w:color="auto"/>
              <w:right w:val="single" w:sz="4" w:space="0" w:color="auto"/>
            </w:tcBorders>
            <w:shd w:val="clear" w:color="auto" w:fill="FFFFFF"/>
            <w:vAlign w:val="bottom"/>
          </w:tcPr>
          <w:p w14:paraId="30CA9D98"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138</w:t>
            </w:r>
          </w:p>
        </w:tc>
      </w:tr>
      <w:tr w:rsidR="00953A59" w:rsidRPr="006536A6" w14:paraId="6DB0151D" w14:textId="77777777" w:rsidTr="00470C7E">
        <w:trPr>
          <w:trHeight w:hRule="exact" w:val="216"/>
          <w:jc w:val="center"/>
        </w:trPr>
        <w:tc>
          <w:tcPr>
            <w:tcW w:w="1450" w:type="dxa"/>
            <w:tcBorders>
              <w:top w:val="single" w:sz="4" w:space="0" w:color="auto"/>
              <w:left w:val="single" w:sz="4" w:space="0" w:color="auto"/>
              <w:bottom w:val="single" w:sz="4" w:space="0" w:color="auto"/>
            </w:tcBorders>
            <w:shd w:val="clear" w:color="auto" w:fill="DCE6F0"/>
            <w:vAlign w:val="bottom"/>
          </w:tcPr>
          <w:p w14:paraId="46FC291B"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Zarasų r. sav.</w:t>
            </w:r>
          </w:p>
        </w:tc>
        <w:tc>
          <w:tcPr>
            <w:tcW w:w="446" w:type="dxa"/>
            <w:tcBorders>
              <w:top w:val="single" w:sz="4" w:space="0" w:color="auto"/>
              <w:left w:val="single" w:sz="4" w:space="0" w:color="auto"/>
              <w:bottom w:val="single" w:sz="4" w:space="0" w:color="auto"/>
            </w:tcBorders>
            <w:shd w:val="clear" w:color="auto" w:fill="DCE6F0"/>
          </w:tcPr>
          <w:p w14:paraId="52C1D43D" w14:textId="77777777" w:rsidR="00953A59" w:rsidRPr="006536A6" w:rsidRDefault="00953A59" w:rsidP="00470C7E">
            <w:pPr>
              <w:framePr w:w="14798" w:wrap="notBeside" w:vAnchor="text" w:hAnchor="text" w:xAlign="center" w:y="1"/>
              <w:rPr>
                <w:sz w:val="10"/>
                <w:szCs w:val="10"/>
                <w:lang w:val="en-GB"/>
              </w:rPr>
            </w:pPr>
          </w:p>
        </w:tc>
        <w:tc>
          <w:tcPr>
            <w:tcW w:w="1368" w:type="dxa"/>
            <w:tcBorders>
              <w:top w:val="single" w:sz="4" w:space="0" w:color="auto"/>
              <w:left w:val="single" w:sz="4" w:space="0" w:color="auto"/>
              <w:bottom w:val="single" w:sz="4" w:space="0" w:color="auto"/>
            </w:tcBorders>
            <w:shd w:val="clear" w:color="auto" w:fill="DCE6F0"/>
            <w:vAlign w:val="bottom"/>
          </w:tcPr>
          <w:p w14:paraId="70F8036C"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584,2</w:t>
            </w:r>
          </w:p>
        </w:tc>
        <w:tc>
          <w:tcPr>
            <w:tcW w:w="1373" w:type="dxa"/>
            <w:tcBorders>
              <w:top w:val="single" w:sz="4" w:space="0" w:color="auto"/>
              <w:left w:val="single" w:sz="4" w:space="0" w:color="auto"/>
              <w:bottom w:val="single" w:sz="4" w:space="0" w:color="auto"/>
            </w:tcBorders>
            <w:shd w:val="clear" w:color="auto" w:fill="DCE6F0"/>
            <w:vAlign w:val="bottom"/>
          </w:tcPr>
          <w:p w14:paraId="75A82936"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950,2</w:t>
            </w:r>
          </w:p>
        </w:tc>
        <w:tc>
          <w:tcPr>
            <w:tcW w:w="1320" w:type="dxa"/>
            <w:tcBorders>
              <w:top w:val="single" w:sz="4" w:space="0" w:color="auto"/>
              <w:left w:val="single" w:sz="4" w:space="0" w:color="auto"/>
              <w:bottom w:val="single" w:sz="4" w:space="0" w:color="auto"/>
            </w:tcBorders>
            <w:shd w:val="clear" w:color="auto" w:fill="DCE6F0"/>
            <w:vAlign w:val="bottom"/>
          </w:tcPr>
          <w:p w14:paraId="4F41FADF" w14:textId="77777777" w:rsidR="00953A59" w:rsidRPr="006536A6" w:rsidRDefault="00953A59" w:rsidP="00470C7E">
            <w:pPr>
              <w:framePr w:w="14798" w:wrap="notBeside" w:vAnchor="text" w:hAnchor="text" w:xAlign="center" w:y="1"/>
              <w:spacing w:line="144" w:lineRule="exact"/>
              <w:jc w:val="right"/>
              <w:rPr>
                <w:sz w:val="13"/>
                <w:szCs w:val="13"/>
                <w:lang w:val="en-GB"/>
              </w:rPr>
            </w:pPr>
            <w:r w:rsidRPr="006536A6">
              <w:rPr>
                <w:sz w:val="13"/>
                <w:szCs w:val="13"/>
                <w:lang w:val="en-GB"/>
              </w:rPr>
              <w:t>761,9</w:t>
            </w:r>
          </w:p>
        </w:tc>
        <w:tc>
          <w:tcPr>
            <w:tcW w:w="1358" w:type="dxa"/>
            <w:tcBorders>
              <w:top w:val="single" w:sz="4" w:space="0" w:color="auto"/>
              <w:left w:val="single" w:sz="4" w:space="0" w:color="auto"/>
              <w:bottom w:val="single" w:sz="4" w:space="0" w:color="auto"/>
            </w:tcBorders>
            <w:shd w:val="clear" w:color="auto" w:fill="DCE6F0"/>
            <w:vAlign w:val="bottom"/>
          </w:tcPr>
          <w:p w14:paraId="31421966"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765,43</w:t>
            </w:r>
          </w:p>
        </w:tc>
        <w:tc>
          <w:tcPr>
            <w:tcW w:w="792" w:type="dxa"/>
            <w:tcBorders>
              <w:top w:val="single" w:sz="4" w:space="0" w:color="auto"/>
              <w:left w:val="single" w:sz="4" w:space="0" w:color="auto"/>
              <w:bottom w:val="single" w:sz="4" w:space="0" w:color="auto"/>
            </w:tcBorders>
            <w:shd w:val="clear" w:color="auto" w:fill="DCE6F0"/>
          </w:tcPr>
          <w:p w14:paraId="4FD53678"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bottom w:val="single" w:sz="4" w:space="0" w:color="auto"/>
            </w:tcBorders>
            <w:shd w:val="clear" w:color="auto" w:fill="DCE6F0"/>
            <w:vAlign w:val="bottom"/>
          </w:tcPr>
          <w:p w14:paraId="41978052"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1</w:t>
            </w:r>
          </w:p>
        </w:tc>
        <w:tc>
          <w:tcPr>
            <w:tcW w:w="1747" w:type="dxa"/>
            <w:tcBorders>
              <w:top w:val="single" w:sz="4" w:space="0" w:color="auto"/>
              <w:left w:val="single" w:sz="4" w:space="0" w:color="auto"/>
              <w:bottom w:val="single" w:sz="4" w:space="0" w:color="auto"/>
            </w:tcBorders>
            <w:shd w:val="clear" w:color="auto" w:fill="DCE6F0"/>
            <w:vAlign w:val="bottom"/>
          </w:tcPr>
          <w:p w14:paraId="6C22A4C0"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Visaginas</w:t>
            </w:r>
          </w:p>
        </w:tc>
        <w:tc>
          <w:tcPr>
            <w:tcW w:w="984" w:type="dxa"/>
            <w:tcBorders>
              <w:top w:val="single" w:sz="4" w:space="0" w:color="auto"/>
              <w:left w:val="single" w:sz="4" w:space="0" w:color="auto"/>
              <w:bottom w:val="single" w:sz="4" w:space="0" w:color="auto"/>
            </w:tcBorders>
            <w:shd w:val="clear" w:color="auto" w:fill="DCE6F0"/>
            <w:vAlign w:val="bottom"/>
          </w:tcPr>
          <w:p w14:paraId="08174739"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138</w:t>
            </w:r>
          </w:p>
        </w:tc>
        <w:tc>
          <w:tcPr>
            <w:tcW w:w="312" w:type="dxa"/>
            <w:tcBorders>
              <w:top w:val="single" w:sz="4" w:space="0" w:color="auto"/>
              <w:left w:val="single" w:sz="4" w:space="0" w:color="auto"/>
              <w:bottom w:val="single" w:sz="4" w:space="0" w:color="auto"/>
            </w:tcBorders>
            <w:shd w:val="clear" w:color="auto" w:fill="DCE6F0"/>
          </w:tcPr>
          <w:p w14:paraId="001417B9" w14:textId="77777777" w:rsidR="00953A59" w:rsidRPr="006536A6" w:rsidRDefault="00953A59" w:rsidP="00470C7E">
            <w:pPr>
              <w:framePr w:w="14798" w:wrap="notBeside" w:vAnchor="text" w:hAnchor="text" w:xAlign="center" w:y="1"/>
              <w:rPr>
                <w:sz w:val="10"/>
                <w:szCs w:val="10"/>
                <w:lang w:val="en-GB"/>
              </w:rPr>
            </w:pPr>
          </w:p>
        </w:tc>
        <w:tc>
          <w:tcPr>
            <w:tcW w:w="408" w:type="dxa"/>
            <w:tcBorders>
              <w:top w:val="single" w:sz="4" w:space="0" w:color="auto"/>
              <w:left w:val="single" w:sz="4" w:space="0" w:color="auto"/>
              <w:bottom w:val="single" w:sz="4" w:space="0" w:color="auto"/>
            </w:tcBorders>
            <w:shd w:val="clear" w:color="auto" w:fill="DCE6F0"/>
            <w:vAlign w:val="bottom"/>
          </w:tcPr>
          <w:p w14:paraId="1DDEC8A9" w14:textId="77777777" w:rsidR="00953A59" w:rsidRPr="006536A6" w:rsidRDefault="00953A59" w:rsidP="00470C7E">
            <w:pPr>
              <w:framePr w:w="14798" w:wrap="notBeside" w:vAnchor="text" w:hAnchor="text" w:xAlign="center" w:y="1"/>
              <w:spacing w:line="144" w:lineRule="exact"/>
              <w:ind w:left="160"/>
              <w:rPr>
                <w:sz w:val="13"/>
                <w:szCs w:val="13"/>
                <w:lang w:val="en-GB"/>
              </w:rPr>
            </w:pPr>
            <w:r w:rsidRPr="006536A6">
              <w:rPr>
                <w:b/>
                <w:bCs/>
                <w:sz w:val="13"/>
                <w:szCs w:val="13"/>
                <w:lang w:val="en-GB"/>
              </w:rPr>
              <w:t>20</w:t>
            </w:r>
          </w:p>
        </w:tc>
        <w:tc>
          <w:tcPr>
            <w:tcW w:w="2112" w:type="dxa"/>
            <w:tcBorders>
              <w:top w:val="single" w:sz="4" w:space="0" w:color="auto"/>
              <w:left w:val="single" w:sz="4" w:space="0" w:color="auto"/>
              <w:bottom w:val="single" w:sz="4" w:space="0" w:color="auto"/>
            </w:tcBorders>
            <w:shd w:val="clear" w:color="auto" w:fill="DCE6F0"/>
            <w:vAlign w:val="bottom"/>
          </w:tcPr>
          <w:p w14:paraId="06C4B492" w14:textId="77777777" w:rsidR="00953A59" w:rsidRPr="006536A6" w:rsidRDefault="00953A59" w:rsidP="00470C7E">
            <w:pPr>
              <w:framePr w:w="14798" w:wrap="notBeside" w:vAnchor="text" w:hAnchor="text" w:xAlign="center" w:y="1"/>
              <w:spacing w:line="144" w:lineRule="exact"/>
              <w:rPr>
                <w:sz w:val="13"/>
                <w:szCs w:val="13"/>
                <w:lang w:val="en-GB"/>
              </w:rPr>
            </w:pPr>
            <w:r w:rsidRPr="006536A6">
              <w:rPr>
                <w:sz w:val="13"/>
                <w:szCs w:val="13"/>
                <w:lang w:val="en-GB"/>
              </w:rPr>
              <w:t>Zarasų r. sav.</w:t>
            </w:r>
          </w:p>
        </w:tc>
        <w:tc>
          <w:tcPr>
            <w:tcW w:w="720" w:type="dxa"/>
            <w:tcBorders>
              <w:top w:val="single" w:sz="4" w:space="0" w:color="auto"/>
              <w:left w:val="single" w:sz="4" w:space="0" w:color="auto"/>
              <w:bottom w:val="single" w:sz="4" w:space="0" w:color="auto"/>
              <w:right w:val="single" w:sz="4" w:space="0" w:color="auto"/>
            </w:tcBorders>
            <w:shd w:val="clear" w:color="auto" w:fill="DCE6F0"/>
            <w:vAlign w:val="bottom"/>
          </w:tcPr>
          <w:p w14:paraId="434FF67E" w14:textId="77777777" w:rsidR="00953A59" w:rsidRPr="006536A6" w:rsidRDefault="00953A59" w:rsidP="00470C7E">
            <w:pPr>
              <w:framePr w:w="14798" w:wrap="notBeside" w:vAnchor="text" w:hAnchor="text" w:xAlign="center" w:y="1"/>
              <w:spacing w:line="144" w:lineRule="exact"/>
              <w:jc w:val="center"/>
              <w:rPr>
                <w:sz w:val="13"/>
                <w:szCs w:val="13"/>
                <w:lang w:val="en-GB"/>
              </w:rPr>
            </w:pPr>
            <w:r w:rsidRPr="006536A6">
              <w:rPr>
                <w:sz w:val="13"/>
                <w:szCs w:val="13"/>
                <w:lang w:val="en-GB"/>
              </w:rPr>
              <w:t>765</w:t>
            </w:r>
          </w:p>
        </w:tc>
      </w:tr>
    </w:tbl>
    <w:p w14:paraId="1726F578" w14:textId="77777777" w:rsidR="00953A59" w:rsidRPr="006536A6" w:rsidRDefault="00953A59" w:rsidP="00953A59">
      <w:pPr>
        <w:framePr w:w="14798" w:wrap="notBeside" w:vAnchor="text" w:hAnchor="text" w:xAlign="center" w:y="1"/>
        <w:rPr>
          <w:sz w:val="2"/>
          <w:szCs w:val="2"/>
          <w:lang w:val="en-GB"/>
        </w:rPr>
      </w:pPr>
    </w:p>
    <w:p w14:paraId="4CA3C0DA" w14:textId="77777777" w:rsidR="00953A59" w:rsidRPr="006536A6" w:rsidRDefault="00953A59" w:rsidP="00953A59">
      <w:pPr>
        <w:rPr>
          <w:sz w:val="2"/>
          <w:szCs w:val="2"/>
          <w:lang w:val="en-GB"/>
        </w:rPr>
      </w:pPr>
    </w:p>
    <w:p w14:paraId="412A573E" w14:textId="77777777" w:rsidR="00953A59" w:rsidRPr="006536A6" w:rsidRDefault="00953A59" w:rsidP="00953A59">
      <w:pPr>
        <w:tabs>
          <w:tab w:val="left" w:pos="6105"/>
        </w:tabs>
        <w:ind w:left="709" w:right="393" w:firstLine="425"/>
        <w:rPr>
          <w:sz w:val="2"/>
          <w:szCs w:val="2"/>
          <w:lang w:val="en-GB"/>
        </w:rPr>
      </w:pPr>
    </w:p>
    <w:p w14:paraId="1061BC85" w14:textId="77777777" w:rsidR="00953A59" w:rsidRPr="006536A6" w:rsidRDefault="00953A59" w:rsidP="00953A59">
      <w:pPr>
        <w:tabs>
          <w:tab w:val="left" w:pos="6105"/>
        </w:tabs>
        <w:ind w:left="709" w:right="393" w:firstLine="425"/>
        <w:rPr>
          <w:sz w:val="2"/>
          <w:szCs w:val="2"/>
          <w:lang w:val="en-GB"/>
        </w:rPr>
      </w:pPr>
    </w:p>
    <w:p w14:paraId="1089E960" w14:textId="77777777" w:rsidR="00953A59" w:rsidRPr="006536A6" w:rsidRDefault="00953A59" w:rsidP="00953A59">
      <w:pPr>
        <w:tabs>
          <w:tab w:val="left" w:pos="6105"/>
        </w:tabs>
        <w:ind w:left="709" w:right="393" w:firstLine="425"/>
        <w:rPr>
          <w:sz w:val="2"/>
          <w:szCs w:val="2"/>
          <w:lang w:val="en-GB"/>
        </w:rPr>
      </w:pPr>
    </w:p>
    <w:p w14:paraId="15CABE0D" w14:textId="77777777" w:rsidR="00953A59" w:rsidRPr="006536A6" w:rsidRDefault="00953A59" w:rsidP="00953A59">
      <w:pPr>
        <w:tabs>
          <w:tab w:val="left" w:pos="6105"/>
        </w:tabs>
        <w:ind w:left="709" w:right="393" w:firstLine="425"/>
        <w:rPr>
          <w:sz w:val="2"/>
          <w:szCs w:val="2"/>
          <w:lang w:val="en-GB"/>
        </w:rPr>
      </w:pPr>
    </w:p>
    <w:p w14:paraId="1DE9B8B7" w14:textId="77777777" w:rsidR="00953A59" w:rsidRPr="006536A6" w:rsidRDefault="00953A59" w:rsidP="00953A59">
      <w:pPr>
        <w:ind w:left="709" w:right="393" w:firstLine="425"/>
        <w:rPr>
          <w:sz w:val="2"/>
          <w:szCs w:val="2"/>
          <w:lang w:val="en-GB"/>
        </w:rPr>
      </w:pPr>
    </w:p>
    <w:p w14:paraId="2A5FFC9A" w14:textId="77777777" w:rsidR="00953A59" w:rsidRPr="006536A6" w:rsidRDefault="00953A59" w:rsidP="00953A59">
      <w:pPr>
        <w:ind w:left="709" w:right="393" w:firstLine="425"/>
        <w:rPr>
          <w:sz w:val="2"/>
          <w:szCs w:val="2"/>
          <w:lang w:val="en-GB"/>
        </w:rPr>
      </w:pPr>
    </w:p>
    <w:p w14:paraId="3F6A7BA8" w14:textId="77777777" w:rsidR="00953A59" w:rsidRPr="006536A6" w:rsidRDefault="00953A59" w:rsidP="00953A59">
      <w:pPr>
        <w:ind w:left="709" w:right="393" w:firstLine="425"/>
        <w:rPr>
          <w:sz w:val="2"/>
          <w:szCs w:val="2"/>
          <w:lang w:val="en-GB"/>
        </w:rPr>
      </w:pPr>
    </w:p>
    <w:p w14:paraId="7316C275" w14:textId="77777777" w:rsidR="00953A59" w:rsidRPr="006536A6" w:rsidRDefault="00953A59" w:rsidP="00953A59">
      <w:pPr>
        <w:ind w:left="709" w:right="393" w:firstLine="425"/>
        <w:rPr>
          <w:sz w:val="2"/>
          <w:szCs w:val="2"/>
          <w:lang w:val="en-GB"/>
        </w:rPr>
      </w:pPr>
    </w:p>
    <w:p w14:paraId="4B2EE7F5" w14:textId="77777777" w:rsidR="00953A59" w:rsidRPr="006536A6" w:rsidRDefault="00953A59" w:rsidP="00953A59">
      <w:pPr>
        <w:ind w:left="709" w:right="393" w:firstLine="425"/>
        <w:rPr>
          <w:sz w:val="2"/>
          <w:szCs w:val="2"/>
          <w:lang w:val="en-GB"/>
        </w:rPr>
      </w:pPr>
    </w:p>
    <w:p w14:paraId="618579BE" w14:textId="77777777" w:rsidR="00953A59" w:rsidRPr="006536A6" w:rsidRDefault="00953A59" w:rsidP="00953A59">
      <w:pPr>
        <w:ind w:left="709" w:right="393" w:firstLine="425"/>
        <w:rPr>
          <w:sz w:val="2"/>
          <w:szCs w:val="2"/>
          <w:lang w:val="en-GB"/>
        </w:rPr>
      </w:pPr>
    </w:p>
    <w:p w14:paraId="589C62C3" w14:textId="77777777" w:rsidR="00953A59" w:rsidRPr="006536A6" w:rsidRDefault="00953A59" w:rsidP="00953A59">
      <w:pPr>
        <w:ind w:left="709" w:right="393" w:firstLine="425"/>
        <w:rPr>
          <w:sz w:val="2"/>
          <w:szCs w:val="2"/>
          <w:lang w:val="en-GB"/>
        </w:rPr>
      </w:pPr>
    </w:p>
    <w:p w14:paraId="0285AC88" w14:textId="77777777" w:rsidR="00953A59" w:rsidRPr="006536A6" w:rsidRDefault="00953A59" w:rsidP="00953A59">
      <w:pPr>
        <w:ind w:left="709" w:right="393" w:firstLine="425"/>
        <w:rPr>
          <w:sz w:val="2"/>
          <w:szCs w:val="2"/>
          <w:lang w:val="en-GB"/>
        </w:rPr>
      </w:pPr>
    </w:p>
    <w:p w14:paraId="5D38A124" w14:textId="77777777" w:rsidR="00953A59" w:rsidRPr="006536A6" w:rsidRDefault="00953A59" w:rsidP="00953A59">
      <w:pPr>
        <w:ind w:left="709" w:right="393" w:firstLine="425"/>
        <w:rPr>
          <w:sz w:val="2"/>
          <w:szCs w:val="2"/>
          <w:lang w:val="en-GB"/>
        </w:rPr>
      </w:pPr>
    </w:p>
    <w:p w14:paraId="608AC3B6" w14:textId="77777777" w:rsidR="00953A59" w:rsidRPr="006536A6" w:rsidRDefault="00953A59" w:rsidP="00953A59">
      <w:pPr>
        <w:ind w:left="709" w:right="393" w:firstLine="425"/>
        <w:rPr>
          <w:sz w:val="2"/>
          <w:szCs w:val="2"/>
          <w:lang w:val="en-GB"/>
        </w:rPr>
      </w:pPr>
    </w:p>
    <w:p w14:paraId="46830199" w14:textId="77777777" w:rsidR="00953A59" w:rsidRPr="006536A6" w:rsidRDefault="00953A59" w:rsidP="00953A59">
      <w:pPr>
        <w:ind w:left="709" w:right="393" w:firstLine="425"/>
        <w:rPr>
          <w:sz w:val="2"/>
          <w:szCs w:val="2"/>
          <w:lang w:val="en-GB"/>
        </w:rPr>
      </w:pPr>
    </w:p>
    <w:p w14:paraId="2AE11450" w14:textId="77777777" w:rsidR="00953A59" w:rsidRPr="006536A6" w:rsidRDefault="00953A59" w:rsidP="00953A59">
      <w:pPr>
        <w:ind w:left="709" w:right="393" w:firstLine="425"/>
        <w:rPr>
          <w:sz w:val="2"/>
          <w:szCs w:val="2"/>
          <w:lang w:val="en-GB"/>
        </w:rPr>
      </w:pPr>
    </w:p>
    <w:p w14:paraId="17D510B7" w14:textId="77777777" w:rsidR="00953A59" w:rsidRPr="006536A6" w:rsidRDefault="00953A59" w:rsidP="00953A59">
      <w:pPr>
        <w:ind w:left="709" w:right="393" w:firstLine="425"/>
        <w:rPr>
          <w:sz w:val="2"/>
          <w:szCs w:val="2"/>
          <w:lang w:val="en-GB"/>
        </w:rPr>
      </w:pPr>
    </w:p>
    <w:p w14:paraId="63EEF32D" w14:textId="77777777" w:rsidR="00953A59" w:rsidRPr="006536A6" w:rsidRDefault="00953A59" w:rsidP="00953A59">
      <w:pPr>
        <w:ind w:left="709" w:right="393" w:firstLine="425"/>
        <w:rPr>
          <w:sz w:val="2"/>
          <w:szCs w:val="2"/>
          <w:lang w:val="en-GB"/>
        </w:rPr>
      </w:pPr>
    </w:p>
    <w:p w14:paraId="60F3F61D" w14:textId="77777777" w:rsidR="00953A59" w:rsidRPr="006536A6" w:rsidRDefault="00953A59" w:rsidP="00953A59">
      <w:pPr>
        <w:rPr>
          <w:sz w:val="2"/>
          <w:szCs w:val="2"/>
          <w:lang w:val="en-GB"/>
        </w:rPr>
      </w:pPr>
    </w:p>
    <w:p w14:paraId="0A359E8A" w14:textId="77777777" w:rsidR="00953A59" w:rsidRPr="006536A6" w:rsidRDefault="00953A59" w:rsidP="00953A59">
      <w:pPr>
        <w:rPr>
          <w:sz w:val="2"/>
          <w:szCs w:val="2"/>
          <w:lang w:val="en-GB"/>
        </w:rPr>
      </w:pPr>
    </w:p>
    <w:p w14:paraId="460FCC1B" w14:textId="77777777" w:rsidR="00953A59" w:rsidRPr="006536A6" w:rsidRDefault="00953A59" w:rsidP="00953A59">
      <w:pPr>
        <w:rPr>
          <w:sz w:val="2"/>
          <w:szCs w:val="2"/>
          <w:lang w:val="en-GB"/>
        </w:rPr>
      </w:pPr>
    </w:p>
    <w:p w14:paraId="2ADA48F7" w14:textId="77777777" w:rsidR="00926FE1" w:rsidRPr="001F66B6" w:rsidRDefault="00926FE1">
      <w:pPr>
        <w:rPr>
          <w:lang w:val="en-GB"/>
        </w:rPr>
      </w:pPr>
    </w:p>
    <w:sectPr w:rsidR="00926FE1" w:rsidRPr="001F66B6" w:rsidSect="00ED2A3C">
      <w:pgSz w:w="16838" w:h="11906" w:orient="landscape" w:code="9"/>
      <w:pgMar w:top="641" w:right="709" w:bottom="1208" w:left="748" w:header="0" w:footer="6"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EF13" w16cex:dateUtc="2021-03-25T10:14:00Z"/>
  <w16cex:commentExtensible w16cex:durableId="2406EE96" w16cex:dateUtc="2021-03-25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9458AD" w16cid:durableId="2406EF13"/>
  <w16cid:commentId w16cid:paraId="4D18B63F" w16cid:durableId="2406EE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5367" w14:textId="77777777" w:rsidR="009D17B7" w:rsidRDefault="009D17B7">
      <w:r>
        <w:separator/>
      </w:r>
    </w:p>
  </w:endnote>
  <w:endnote w:type="continuationSeparator" w:id="0">
    <w:p w14:paraId="52A8F5BE" w14:textId="77777777" w:rsidR="009D17B7" w:rsidRDefault="009D17B7">
      <w:r>
        <w:continuationSeparator/>
      </w:r>
    </w:p>
  </w:endnote>
  <w:endnote w:type="continuationNotice" w:id="1">
    <w:p w14:paraId="089B85D5" w14:textId="77777777" w:rsidR="009D17B7" w:rsidRDefault="009D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C0283" w14:textId="77777777" w:rsidR="009D17B7" w:rsidRDefault="009D17B7"/>
  </w:footnote>
  <w:footnote w:type="continuationSeparator" w:id="0">
    <w:p w14:paraId="078DD94C" w14:textId="77777777" w:rsidR="009D17B7" w:rsidRDefault="009D17B7"/>
  </w:footnote>
  <w:footnote w:type="continuationNotice" w:id="1">
    <w:p w14:paraId="1652E835" w14:textId="77777777" w:rsidR="009D17B7" w:rsidRDefault="009D17B7"/>
  </w:footnote>
  <w:footnote w:id="2">
    <w:p w14:paraId="6715F595" w14:textId="77777777" w:rsidR="009D17B7" w:rsidRDefault="009D17B7" w:rsidP="00953A59">
      <w:pPr>
        <w:pStyle w:val="Style2"/>
        <w:shd w:val="clear" w:color="auto" w:fill="auto"/>
        <w:jc w:val="left"/>
      </w:pPr>
      <w:r>
        <w:rPr>
          <w:vertAlign w:val="superscript"/>
        </w:rPr>
        <w:footnoteRef/>
      </w:r>
      <w:r>
        <w:t xml:space="preserve"> </w:t>
      </w:r>
      <w:r w:rsidRPr="006536A6">
        <w:rPr>
          <w:lang w:val="en-GB"/>
        </w:rPr>
        <w:t>Data source - Institute of Hygiene, Health Information Centre.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4E"/>
    <w:multiLevelType w:val="multilevel"/>
    <w:tmpl w:val="BC80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5224E"/>
    <w:multiLevelType w:val="hybridMultilevel"/>
    <w:tmpl w:val="E1228D6A"/>
    <w:lvl w:ilvl="0" w:tplc="464E97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C26B7B"/>
    <w:multiLevelType w:val="multilevel"/>
    <w:tmpl w:val="2D8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174EC2"/>
    <w:multiLevelType w:val="hybridMultilevel"/>
    <w:tmpl w:val="D316AB7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D"/>
    <w:rsid w:val="0001243E"/>
    <w:rsid w:val="00024BAA"/>
    <w:rsid w:val="00065143"/>
    <w:rsid w:val="000746ED"/>
    <w:rsid w:val="00094545"/>
    <w:rsid w:val="00094CD3"/>
    <w:rsid w:val="000A3412"/>
    <w:rsid w:val="000B38CD"/>
    <w:rsid w:val="000B6846"/>
    <w:rsid w:val="000C19ED"/>
    <w:rsid w:val="000E1E96"/>
    <w:rsid w:val="001149C4"/>
    <w:rsid w:val="00114A78"/>
    <w:rsid w:val="001234E5"/>
    <w:rsid w:val="0015253D"/>
    <w:rsid w:val="00162FD9"/>
    <w:rsid w:val="00182719"/>
    <w:rsid w:val="00187B98"/>
    <w:rsid w:val="001923C6"/>
    <w:rsid w:val="00195F6B"/>
    <w:rsid w:val="001D47FA"/>
    <w:rsid w:val="001E0268"/>
    <w:rsid w:val="001E4D62"/>
    <w:rsid w:val="001E7D3D"/>
    <w:rsid w:val="001F3A03"/>
    <w:rsid w:val="001F668B"/>
    <w:rsid w:val="001F66B6"/>
    <w:rsid w:val="002114D8"/>
    <w:rsid w:val="0022499E"/>
    <w:rsid w:val="002670A8"/>
    <w:rsid w:val="002A25E9"/>
    <w:rsid w:val="002C6D14"/>
    <w:rsid w:val="00306B48"/>
    <w:rsid w:val="00332788"/>
    <w:rsid w:val="00396F66"/>
    <w:rsid w:val="003A3081"/>
    <w:rsid w:val="003F0D5B"/>
    <w:rsid w:val="00470212"/>
    <w:rsid w:val="00470C7E"/>
    <w:rsid w:val="004724E5"/>
    <w:rsid w:val="00486D9C"/>
    <w:rsid w:val="00486F8F"/>
    <w:rsid w:val="00492E7B"/>
    <w:rsid w:val="004C2F1A"/>
    <w:rsid w:val="004D63E3"/>
    <w:rsid w:val="004D7F25"/>
    <w:rsid w:val="00564768"/>
    <w:rsid w:val="005651DA"/>
    <w:rsid w:val="005B22B8"/>
    <w:rsid w:val="005F5D7A"/>
    <w:rsid w:val="00622619"/>
    <w:rsid w:val="00637152"/>
    <w:rsid w:val="00677471"/>
    <w:rsid w:val="006B20DE"/>
    <w:rsid w:val="006C2D62"/>
    <w:rsid w:val="006F4766"/>
    <w:rsid w:val="00721AD3"/>
    <w:rsid w:val="007E2031"/>
    <w:rsid w:val="00820ECC"/>
    <w:rsid w:val="00830D58"/>
    <w:rsid w:val="00861740"/>
    <w:rsid w:val="008617DA"/>
    <w:rsid w:val="00876E9A"/>
    <w:rsid w:val="00886780"/>
    <w:rsid w:val="008D3CF3"/>
    <w:rsid w:val="00902C41"/>
    <w:rsid w:val="00926FE1"/>
    <w:rsid w:val="00931786"/>
    <w:rsid w:val="00953A59"/>
    <w:rsid w:val="009A407E"/>
    <w:rsid w:val="009C75D1"/>
    <w:rsid w:val="009D17B7"/>
    <w:rsid w:val="009D59FD"/>
    <w:rsid w:val="00A00F9B"/>
    <w:rsid w:val="00A10ABA"/>
    <w:rsid w:val="00A40987"/>
    <w:rsid w:val="00A44BAD"/>
    <w:rsid w:val="00AC29F8"/>
    <w:rsid w:val="00AE359E"/>
    <w:rsid w:val="00B02757"/>
    <w:rsid w:val="00B30F50"/>
    <w:rsid w:val="00B447B2"/>
    <w:rsid w:val="00B616CA"/>
    <w:rsid w:val="00BB0D80"/>
    <w:rsid w:val="00BE3272"/>
    <w:rsid w:val="00C0072D"/>
    <w:rsid w:val="00C01313"/>
    <w:rsid w:val="00C20E7C"/>
    <w:rsid w:val="00C21CF9"/>
    <w:rsid w:val="00C3192F"/>
    <w:rsid w:val="00C33212"/>
    <w:rsid w:val="00C41DDD"/>
    <w:rsid w:val="00C51530"/>
    <w:rsid w:val="00C56050"/>
    <w:rsid w:val="00CA1C6F"/>
    <w:rsid w:val="00CA65F4"/>
    <w:rsid w:val="00CF063B"/>
    <w:rsid w:val="00D157F5"/>
    <w:rsid w:val="00D2071B"/>
    <w:rsid w:val="00D2755D"/>
    <w:rsid w:val="00D513C1"/>
    <w:rsid w:val="00DA25C0"/>
    <w:rsid w:val="00DA3003"/>
    <w:rsid w:val="00DB2951"/>
    <w:rsid w:val="00DC241B"/>
    <w:rsid w:val="00DC4788"/>
    <w:rsid w:val="00DD744F"/>
    <w:rsid w:val="00DD7742"/>
    <w:rsid w:val="00E00E83"/>
    <w:rsid w:val="00E56EB8"/>
    <w:rsid w:val="00E628A9"/>
    <w:rsid w:val="00E63307"/>
    <w:rsid w:val="00E816AF"/>
    <w:rsid w:val="00EA50B6"/>
    <w:rsid w:val="00ED2A3C"/>
    <w:rsid w:val="00EE13C1"/>
    <w:rsid w:val="00EE3C9C"/>
    <w:rsid w:val="00F16D6F"/>
    <w:rsid w:val="00F52960"/>
    <w:rsid w:val="00F72D56"/>
    <w:rsid w:val="00F83C6D"/>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A383"/>
  <w15:docId w15:val="{6405D552-4968-479A-9578-86378CB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2"/>
      <w:szCs w:val="22"/>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6">
    <w:name w:val="Char Style 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8">
    <w:name w:val="Char Style 8"/>
    <w:basedOn w:val="CharStyle5"/>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CharStyle10">
    <w:name w:val="Char Style 10"/>
    <w:basedOn w:val="DefaultParagraphFont"/>
    <w:link w:val="Style9"/>
    <w:rPr>
      <w:b w:val="0"/>
      <w:bCs w:val="0"/>
      <w:i w:val="0"/>
      <w:iCs w:val="0"/>
      <w:smallCaps w:val="0"/>
      <w:strike w:val="0"/>
      <w:sz w:val="22"/>
      <w:szCs w:val="22"/>
      <w:u w:val="none"/>
    </w:rPr>
  </w:style>
  <w:style w:type="character" w:customStyle="1" w:styleId="CharStyle12">
    <w:name w:val="Char Style 12"/>
    <w:basedOn w:val="DefaultParagraphFont"/>
    <w:link w:val="Style11"/>
    <w:rPr>
      <w:b w:val="0"/>
      <w:bCs w:val="0"/>
      <w:i w:val="0"/>
      <w:iCs w:val="0"/>
      <w:smallCaps w:val="0"/>
      <w:strike w:val="0"/>
      <w:sz w:val="24"/>
      <w:szCs w:val="24"/>
      <w:u w:val="none"/>
    </w:rPr>
  </w:style>
  <w:style w:type="character" w:customStyle="1" w:styleId="CharStyle13">
    <w:name w:val="Char Style 13"/>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4">
    <w:name w:val="Char Style 14"/>
    <w:basedOn w:val="CharStyl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CharStyle15">
    <w:name w:val="Char Style 15"/>
    <w:basedOn w:val="CharStyle5"/>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Style2">
    <w:name w:val="Style 2"/>
    <w:basedOn w:val="Normal"/>
    <w:link w:val="CharStyle3"/>
    <w:pPr>
      <w:shd w:val="clear" w:color="auto" w:fill="FFFFFF"/>
      <w:spacing w:after="280" w:line="244" w:lineRule="exact"/>
      <w:jc w:val="center"/>
      <w:outlineLvl w:val="0"/>
    </w:pPr>
    <w:rPr>
      <w:b/>
      <w:bCs/>
      <w:sz w:val="22"/>
      <w:szCs w:val="22"/>
    </w:rPr>
  </w:style>
  <w:style w:type="paragraph" w:customStyle="1" w:styleId="Style4">
    <w:name w:val="Style 4"/>
    <w:basedOn w:val="Normal"/>
    <w:link w:val="CharStyle5"/>
    <w:pPr>
      <w:shd w:val="clear" w:color="auto" w:fill="FFFFFF"/>
    </w:pPr>
    <w:rPr>
      <w:sz w:val="20"/>
      <w:szCs w:val="20"/>
    </w:rPr>
  </w:style>
  <w:style w:type="paragraph" w:customStyle="1" w:styleId="Style9">
    <w:name w:val="Style 9"/>
    <w:basedOn w:val="Normal"/>
    <w:link w:val="CharStyle10"/>
    <w:pPr>
      <w:shd w:val="clear" w:color="auto" w:fill="FFFFFF"/>
      <w:spacing w:line="244" w:lineRule="exact"/>
    </w:pPr>
    <w:rPr>
      <w:sz w:val="22"/>
      <w:szCs w:val="22"/>
    </w:rPr>
  </w:style>
  <w:style w:type="paragraph" w:customStyle="1" w:styleId="Style11">
    <w:name w:val="Style 11"/>
    <w:basedOn w:val="Normal"/>
    <w:link w:val="CharStyle12"/>
    <w:pPr>
      <w:shd w:val="clear" w:color="auto" w:fill="FFFFFF"/>
      <w:spacing w:line="266" w:lineRule="exact"/>
    </w:pPr>
  </w:style>
  <w:style w:type="paragraph" w:styleId="ListParagraph">
    <w:name w:val="List Paragraph"/>
    <w:basedOn w:val="Normal"/>
    <w:uiPriority w:val="34"/>
    <w:qFormat/>
    <w:rsid w:val="00564768"/>
    <w:pPr>
      <w:widowControl/>
      <w:spacing w:after="200" w:line="276" w:lineRule="auto"/>
      <w:ind w:left="720"/>
      <w:contextualSpacing/>
    </w:pPr>
    <w:rPr>
      <w:rFonts w:ascii="Calibri" w:eastAsia="Calibri" w:hAnsi="Calibri"/>
      <w:color w:val="auto"/>
      <w:sz w:val="22"/>
      <w:szCs w:val="22"/>
      <w:lang w:eastAsia="en-US" w:bidi="ar-SA"/>
    </w:rPr>
  </w:style>
  <w:style w:type="character" w:styleId="CommentReference">
    <w:name w:val="annotation reference"/>
    <w:basedOn w:val="DefaultParagraphFont"/>
    <w:uiPriority w:val="99"/>
    <w:semiHidden/>
    <w:unhideWhenUsed/>
    <w:rsid w:val="001F3A03"/>
    <w:rPr>
      <w:sz w:val="16"/>
      <w:szCs w:val="16"/>
    </w:rPr>
  </w:style>
  <w:style w:type="paragraph" w:styleId="CommentText">
    <w:name w:val="annotation text"/>
    <w:basedOn w:val="Normal"/>
    <w:link w:val="CommentTextChar"/>
    <w:uiPriority w:val="99"/>
    <w:unhideWhenUsed/>
    <w:rsid w:val="001F3A03"/>
    <w:rPr>
      <w:sz w:val="20"/>
      <w:szCs w:val="20"/>
    </w:rPr>
  </w:style>
  <w:style w:type="character" w:customStyle="1" w:styleId="CommentTextChar">
    <w:name w:val="Comment Text Char"/>
    <w:basedOn w:val="DefaultParagraphFont"/>
    <w:link w:val="CommentText"/>
    <w:uiPriority w:val="99"/>
    <w:rsid w:val="001F3A03"/>
    <w:rPr>
      <w:color w:val="000000"/>
      <w:sz w:val="20"/>
      <w:szCs w:val="20"/>
    </w:rPr>
  </w:style>
  <w:style w:type="paragraph" w:styleId="CommentSubject">
    <w:name w:val="annotation subject"/>
    <w:basedOn w:val="CommentText"/>
    <w:next w:val="CommentText"/>
    <w:link w:val="CommentSubjectChar"/>
    <w:uiPriority w:val="99"/>
    <w:semiHidden/>
    <w:unhideWhenUsed/>
    <w:rsid w:val="001F3A03"/>
    <w:rPr>
      <w:b/>
      <w:bCs/>
    </w:rPr>
  </w:style>
  <w:style w:type="character" w:customStyle="1" w:styleId="CommentSubjectChar">
    <w:name w:val="Comment Subject Char"/>
    <w:basedOn w:val="CommentTextChar"/>
    <w:link w:val="CommentSubject"/>
    <w:uiPriority w:val="99"/>
    <w:semiHidden/>
    <w:rsid w:val="001F3A03"/>
    <w:rPr>
      <w:b/>
      <w:bCs/>
      <w:color w:val="000000"/>
      <w:sz w:val="20"/>
      <w:szCs w:val="20"/>
    </w:rPr>
  </w:style>
  <w:style w:type="paragraph" w:styleId="BalloonText">
    <w:name w:val="Balloon Text"/>
    <w:basedOn w:val="Normal"/>
    <w:link w:val="BalloonTextChar"/>
    <w:uiPriority w:val="99"/>
    <w:semiHidden/>
    <w:unhideWhenUsed/>
    <w:rsid w:val="00DA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03"/>
    <w:rPr>
      <w:rFonts w:ascii="Segoe UI" w:hAnsi="Segoe UI" w:cs="Segoe UI"/>
      <w:color w:val="000000"/>
      <w:sz w:val="18"/>
      <w:szCs w:val="18"/>
    </w:rPr>
  </w:style>
  <w:style w:type="paragraph" w:styleId="Header">
    <w:name w:val="header"/>
    <w:basedOn w:val="Normal"/>
    <w:link w:val="HeaderChar"/>
    <w:uiPriority w:val="99"/>
    <w:unhideWhenUsed/>
    <w:rsid w:val="00396F66"/>
    <w:pPr>
      <w:tabs>
        <w:tab w:val="center" w:pos="4986"/>
        <w:tab w:val="right" w:pos="9972"/>
      </w:tabs>
    </w:pPr>
  </w:style>
  <w:style w:type="character" w:customStyle="1" w:styleId="HeaderChar">
    <w:name w:val="Header Char"/>
    <w:basedOn w:val="DefaultParagraphFont"/>
    <w:link w:val="Header"/>
    <w:uiPriority w:val="99"/>
    <w:rsid w:val="00396F66"/>
    <w:rPr>
      <w:color w:val="000000"/>
    </w:rPr>
  </w:style>
  <w:style w:type="paragraph" w:styleId="Footer">
    <w:name w:val="footer"/>
    <w:basedOn w:val="Normal"/>
    <w:link w:val="FooterChar"/>
    <w:uiPriority w:val="99"/>
    <w:unhideWhenUsed/>
    <w:rsid w:val="00396F66"/>
    <w:pPr>
      <w:tabs>
        <w:tab w:val="center" w:pos="4986"/>
        <w:tab w:val="right" w:pos="9972"/>
      </w:tabs>
    </w:pPr>
  </w:style>
  <w:style w:type="character" w:customStyle="1" w:styleId="FooterChar">
    <w:name w:val="Footer Char"/>
    <w:basedOn w:val="DefaultParagraphFont"/>
    <w:link w:val="Footer"/>
    <w:uiPriority w:val="99"/>
    <w:rsid w:val="00396F66"/>
    <w:rPr>
      <w:color w:val="000000"/>
    </w:rPr>
  </w:style>
  <w:style w:type="paragraph" w:styleId="Revision">
    <w:name w:val="Revision"/>
    <w:hidden/>
    <w:uiPriority w:val="99"/>
    <w:semiHidden/>
    <w:rsid w:val="00396F66"/>
    <w:pPr>
      <w:widowControl/>
    </w:pPr>
    <w:rPr>
      <w:color w:val="000000"/>
    </w:rPr>
  </w:style>
  <w:style w:type="paragraph" w:styleId="FootnoteText">
    <w:name w:val="footnote text"/>
    <w:basedOn w:val="Normal"/>
    <w:link w:val="FootnoteTextChar"/>
    <w:uiPriority w:val="99"/>
    <w:semiHidden/>
    <w:unhideWhenUsed/>
    <w:rsid w:val="00065143"/>
    <w:rPr>
      <w:sz w:val="20"/>
      <w:szCs w:val="20"/>
    </w:rPr>
  </w:style>
  <w:style w:type="character" w:customStyle="1" w:styleId="FootnoteTextChar">
    <w:name w:val="Footnote Text Char"/>
    <w:basedOn w:val="DefaultParagraphFont"/>
    <w:link w:val="FootnoteText"/>
    <w:uiPriority w:val="99"/>
    <w:semiHidden/>
    <w:rsid w:val="00065143"/>
    <w:rPr>
      <w:color w:val="000000"/>
      <w:sz w:val="20"/>
      <w:szCs w:val="20"/>
    </w:rPr>
  </w:style>
  <w:style w:type="character" w:styleId="FootnoteReference">
    <w:name w:val="footnote reference"/>
    <w:basedOn w:val="DefaultParagraphFont"/>
    <w:uiPriority w:val="99"/>
    <w:semiHidden/>
    <w:unhideWhenUsed/>
    <w:rsid w:val="00065143"/>
    <w:rPr>
      <w:vertAlign w:val="superscript"/>
    </w:rPr>
  </w:style>
  <w:style w:type="character" w:styleId="Hyperlink">
    <w:name w:val="Hyperlink"/>
    <w:basedOn w:val="DefaultParagraphFont"/>
    <w:uiPriority w:val="99"/>
    <w:unhideWhenUsed/>
    <w:rsid w:val="00C33212"/>
    <w:rPr>
      <w:color w:val="0563C1" w:themeColor="hyperlink"/>
      <w:u w:val="single"/>
    </w:rPr>
  </w:style>
  <w:style w:type="character" w:customStyle="1" w:styleId="UnresolvedMention1">
    <w:name w:val="Unresolved Mention1"/>
    <w:basedOn w:val="DefaultParagraphFont"/>
    <w:uiPriority w:val="99"/>
    <w:semiHidden/>
    <w:unhideWhenUsed/>
    <w:rsid w:val="0095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drasisplanas.lt/interaktyvus-duomeny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5719-D0FD-4393-8697-A8F053FEEB1B}">
  <ds:schemaRefs>
    <ds:schemaRef ds:uri="http://schemas.microsoft.com/sharepoint/v3/contenttype/forms"/>
  </ds:schemaRefs>
</ds:datastoreItem>
</file>

<file path=customXml/itemProps2.xml><?xml version="1.0" encoding="utf-8"?>
<ds:datastoreItem xmlns:ds="http://schemas.openxmlformats.org/officeDocument/2006/customXml" ds:itemID="{1EE81538-7833-4355-8412-9B4F7881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EB10C-1427-4184-8234-F4014E477B97}">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beec3a80-d048-4266-aa12-24f4844a1e70"/>
    <ds:schemaRef ds:uri="http://schemas.microsoft.com/office/infopath/2007/PartnerControls"/>
    <ds:schemaRef ds:uri="http://schemas.openxmlformats.org/package/2006/metadata/core-properties"/>
    <ds:schemaRef ds:uri="6a938c8e-ef85-4a6d-9165-d2703feb687c"/>
  </ds:schemaRefs>
</ds:datastoreItem>
</file>

<file path=customXml/itemProps4.xml><?xml version="1.0" encoding="utf-8"?>
<ds:datastoreItem xmlns:ds="http://schemas.openxmlformats.org/officeDocument/2006/customXml" ds:itemID="{1F860AAF-AB4B-4DC5-B010-E97E2028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11024</Words>
  <Characters>6285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Gairės 7 priedas</vt:lpstr>
    </vt:vector>
  </TitlesOfParts>
  <Company/>
  <LinksUpToDate>false</LinksUpToDate>
  <CharactersWithSpaces>17275</CharactersWithSpaces>
  <SharedDoc>false</SharedDoc>
  <HLinks>
    <vt:vector size="6" baseType="variant">
      <vt:variant>
        <vt:i4>4456531</vt:i4>
      </vt:variant>
      <vt:variant>
        <vt:i4>0</vt:i4>
      </vt:variant>
      <vt:variant>
        <vt:i4>0</vt:i4>
      </vt:variant>
      <vt:variant>
        <vt:i4>5</vt:i4>
      </vt:variant>
      <vt:variant>
        <vt:lpwstr>http://www.bendrasisplanas.lt/interaktyvus-duomenys/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7 priedas</dc:title>
  <dc:subject/>
  <dc:creator>Justina</dc:creator>
  <cp:keywords/>
  <cp:lastModifiedBy>Lina Benetė</cp:lastModifiedBy>
  <cp:revision>10</cp:revision>
  <dcterms:created xsi:type="dcterms:W3CDTF">2021-03-29T13:03:00Z</dcterms:created>
  <dcterms:modified xsi:type="dcterms:W3CDTF">2021-04-07T07:19:00Z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DmsPermissionsFlags">
    <vt:lpwstr>,SECTRUE,</vt:lpwstr>
  </property>
  <property fmtid="{D5CDD505-2E9C-101B-9397-08002B2CF9AE}" pid="4"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