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28" w:rsidRPr="00455365" w:rsidRDefault="00376A28" w:rsidP="0040431B">
      <w:pPr>
        <w:ind w:left="0"/>
        <w:rPr>
          <w:lang w:val="en-US"/>
        </w:rPr>
      </w:pPr>
    </w:p>
    <w:p w:rsidR="00376A28" w:rsidRPr="00A72CF8" w:rsidRDefault="00376A28" w:rsidP="0040431B">
      <w:pPr>
        <w:ind w:left="0"/>
        <w:rPr>
          <w:lang w:val="bg-BG"/>
        </w:rPr>
      </w:pPr>
    </w:p>
    <w:p w:rsidR="00376A28" w:rsidRDefault="00376A28" w:rsidP="0040431B">
      <w:pPr>
        <w:ind w:left="0"/>
      </w:pPr>
    </w:p>
    <w:p w:rsidR="00376A28" w:rsidRDefault="00376A28" w:rsidP="0040431B">
      <w:pPr>
        <w:ind w:left="0"/>
      </w:pPr>
    </w:p>
    <w:p w:rsidR="00376A28" w:rsidRDefault="00376A28" w:rsidP="0040431B">
      <w:pPr>
        <w:ind w:left="0"/>
      </w:pPr>
    </w:p>
    <w:p w:rsidR="00376A28" w:rsidRPr="00376A28" w:rsidRDefault="001B229A" w:rsidP="0040431B">
      <w:pPr>
        <w:ind w:left="0"/>
        <w:jc w:val="center"/>
        <w:rPr>
          <w:b/>
        </w:rPr>
      </w:pPr>
      <w:r>
        <w:rPr>
          <w:rStyle w:val="Rykinuoroda"/>
          <w:b w:val="0"/>
          <w:i/>
          <w:sz w:val="50"/>
          <w:szCs w:val="50"/>
        </w:rPr>
        <w:t>STRATEGIC</w:t>
      </w:r>
      <w:r w:rsidRPr="00376A28">
        <w:rPr>
          <w:rStyle w:val="Rykinuoroda"/>
          <w:b w:val="0"/>
          <w:i/>
          <w:sz w:val="50"/>
          <w:szCs w:val="50"/>
        </w:rPr>
        <w:t xml:space="preserve"> REPORT </w:t>
      </w:r>
      <w:r w:rsidRPr="00376A28">
        <w:rPr>
          <w:rStyle w:val="Rykinuoroda"/>
          <w:b w:val="0"/>
          <w:i/>
          <w:sz w:val="50"/>
          <w:szCs w:val="50"/>
        </w:rPr>
        <w:br/>
      </w:r>
      <w:r>
        <w:rPr>
          <w:rStyle w:val="Rykinuoroda"/>
          <w:b w:val="0"/>
          <w:i/>
          <w:sz w:val="50"/>
          <w:szCs w:val="50"/>
        </w:rPr>
        <w:t>FM14-21</w:t>
      </w:r>
    </w:p>
    <w:p w:rsidR="00376A28" w:rsidRDefault="00376A28" w:rsidP="0040431B">
      <w:pPr>
        <w:ind w:left="0"/>
      </w:pPr>
    </w:p>
    <w:p w:rsidR="00376A28" w:rsidRDefault="00376A28" w:rsidP="0040431B">
      <w:pPr>
        <w:ind w:left="0"/>
      </w:pPr>
    </w:p>
    <w:p w:rsidR="00376A28" w:rsidRPr="00376A28" w:rsidRDefault="001B229A" w:rsidP="0040431B">
      <w:pPr>
        <w:ind w:left="0"/>
        <w:jc w:val="center"/>
        <w:rPr>
          <w:sz w:val="28"/>
          <w:szCs w:val="28"/>
        </w:rPr>
      </w:pPr>
      <w:r w:rsidRPr="00376A28">
        <w:rPr>
          <w:sz w:val="28"/>
          <w:szCs w:val="28"/>
        </w:rPr>
        <w:t>Lithuania</w:t>
      </w:r>
    </w:p>
    <w:p w:rsidR="00376A28" w:rsidRDefault="00376A28" w:rsidP="0040431B">
      <w:pPr>
        <w:ind w:left="0"/>
        <w:jc w:val="center"/>
        <w:rPr>
          <w:sz w:val="28"/>
          <w:szCs w:val="28"/>
        </w:rPr>
      </w:pPr>
    </w:p>
    <w:p w:rsidR="006F7128" w:rsidRPr="00376A28" w:rsidRDefault="001B229A" w:rsidP="0040431B">
      <w:pPr>
        <w:ind w:left="0"/>
        <w:jc w:val="center"/>
        <w:rPr>
          <w:sz w:val="28"/>
          <w:szCs w:val="28"/>
        </w:rPr>
      </w:pPr>
      <w:r>
        <w:rPr>
          <w:sz w:val="28"/>
          <w:szCs w:val="28"/>
        </w:rPr>
        <w:t>Reporting period:</w:t>
      </w:r>
    </w:p>
    <w:p w:rsidR="006F7128" w:rsidRPr="00376A28" w:rsidRDefault="001B229A" w:rsidP="006F7128">
      <w:pPr>
        <w:ind w:left="0"/>
        <w:jc w:val="center"/>
        <w:rPr>
          <w:sz w:val="28"/>
          <w:szCs w:val="28"/>
        </w:rPr>
      </w:pPr>
      <w:r w:rsidRPr="00376A28">
        <w:rPr>
          <w:sz w:val="28"/>
          <w:szCs w:val="28"/>
        </w:rPr>
        <w:t>19 March 20</w:t>
      </w:r>
      <w:r w:rsidR="00276350">
        <w:rPr>
          <w:sz w:val="28"/>
          <w:szCs w:val="28"/>
        </w:rPr>
        <w:t>20</w:t>
      </w:r>
      <w:r>
        <w:rPr>
          <w:sz w:val="28"/>
          <w:szCs w:val="28"/>
        </w:rPr>
        <w:t xml:space="preserve"> - </w:t>
      </w:r>
      <w:r w:rsidR="00276350">
        <w:rPr>
          <w:sz w:val="28"/>
          <w:szCs w:val="28"/>
        </w:rPr>
        <w:t>19 March 2021</w:t>
      </w:r>
    </w:p>
    <w:p w:rsidR="00376A28" w:rsidRPr="00376A28" w:rsidRDefault="00376A28" w:rsidP="0040431B">
      <w:pPr>
        <w:ind w:left="0"/>
        <w:jc w:val="center"/>
        <w:rPr>
          <w:sz w:val="28"/>
          <w:szCs w:val="28"/>
        </w:rPr>
      </w:pPr>
    </w:p>
    <w:p w:rsidR="00376A28" w:rsidRPr="00376A28" w:rsidRDefault="00376A28" w:rsidP="0040431B">
      <w:pPr>
        <w:ind w:left="0"/>
        <w:jc w:val="center"/>
        <w:rPr>
          <w:sz w:val="28"/>
          <w:szCs w:val="28"/>
        </w:rPr>
      </w:pPr>
    </w:p>
    <w:p w:rsidR="001B0817" w:rsidRDefault="001B0817"/>
    <w:p w:rsidR="00376A28" w:rsidRDefault="00376A28" w:rsidP="0040431B">
      <w:pPr>
        <w:ind w:left="0"/>
        <w:rPr>
          <w:sz w:val="28"/>
          <w:szCs w:val="28"/>
        </w:rPr>
      </w:pPr>
    </w:p>
    <w:p w:rsidR="00376A28" w:rsidRDefault="00376A28" w:rsidP="0040431B">
      <w:pPr>
        <w:ind w:left="0"/>
        <w:rPr>
          <w:sz w:val="28"/>
          <w:szCs w:val="28"/>
        </w:rPr>
      </w:pPr>
    </w:p>
    <w:p w:rsidR="00376A28" w:rsidRDefault="00376A28" w:rsidP="00376A28">
      <w:pPr>
        <w:rPr>
          <w:sz w:val="28"/>
          <w:szCs w:val="28"/>
        </w:rPr>
        <w:sectPr w:rsidR="00376A28" w:rsidSect="004043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376A28" w:rsidRPr="00376A28" w:rsidRDefault="001B229A" w:rsidP="00376A28">
      <w:pPr>
        <w:pStyle w:val="Antrat1"/>
      </w:pPr>
      <w:bookmarkStart w:id="0" w:name="_Toc18006826"/>
      <w:r>
        <w:lastRenderedPageBreak/>
        <w:t>1</w:t>
      </w:r>
      <w:r w:rsidRPr="00376A28">
        <w:t>.</w:t>
      </w:r>
      <w:r w:rsidRPr="00376A28">
        <w:tab/>
      </w:r>
      <w:r>
        <w:t>EXECUTIVE SUMMARY</w:t>
      </w:r>
      <w:bookmarkEnd w:id="0"/>
    </w:p>
    <w:p w:rsidR="005C2C7F" w:rsidRPr="00C96D19" w:rsidRDefault="001B229A">
      <w:pPr>
        <w:spacing w:after="240"/>
      </w:pPr>
      <w:r w:rsidRPr="00C96D19">
        <w:t> </w:t>
      </w:r>
    </w:p>
    <w:p w:rsidR="005C2C7F" w:rsidRPr="00C96D19" w:rsidRDefault="001B229A">
      <w:pPr>
        <w:spacing w:before="240" w:after="240"/>
        <w:jc w:val="both"/>
      </w:pPr>
      <w:r w:rsidRPr="00C96D19">
        <w:rPr>
          <w:rFonts w:ascii="Times New Roman" w:eastAsia="Times New Roman" w:hAnsi="Times New Roman" w:cs="Times New Roman"/>
          <w:sz w:val="21"/>
          <w:szCs w:val="21"/>
        </w:rPr>
        <w:t xml:space="preserve">The strategic report reflects the implementation of the European Economic Area (hereinafter – EEA) and Norwegian Financial Mechanisms </w:t>
      </w:r>
      <w:r w:rsidR="00167C9E" w:rsidRPr="00497028">
        <w:rPr>
          <w:rFonts w:ascii="Times New Roman" w:eastAsia="Times New Roman" w:hAnsi="Times New Roman" w:cs="Times New Roman"/>
          <w:sz w:val="21"/>
          <w:szCs w:val="21"/>
        </w:rPr>
        <w:t>2014–2021 in Lithuania (hereinafter – Grants)</w:t>
      </w:r>
      <w:r w:rsidR="00167C9E">
        <w:rPr>
          <w:rFonts w:ascii="Times New Roman" w:eastAsia="Times New Roman" w:hAnsi="Times New Roman" w:cs="Times New Roman"/>
          <w:sz w:val="21"/>
          <w:szCs w:val="21"/>
        </w:rPr>
        <w:t xml:space="preserve"> </w:t>
      </w:r>
      <w:r w:rsidRPr="00C96D19">
        <w:rPr>
          <w:rFonts w:ascii="Times New Roman" w:eastAsia="Times New Roman" w:hAnsi="Times New Roman" w:cs="Times New Roman"/>
          <w:sz w:val="21"/>
          <w:szCs w:val="21"/>
        </w:rPr>
        <w:t>during the period from 19 March 20</w:t>
      </w:r>
      <w:r w:rsidR="00C96D19" w:rsidRPr="00C96D19">
        <w:rPr>
          <w:rFonts w:ascii="Times New Roman" w:eastAsia="Times New Roman" w:hAnsi="Times New Roman" w:cs="Times New Roman"/>
          <w:sz w:val="21"/>
          <w:szCs w:val="21"/>
        </w:rPr>
        <w:t>20</w:t>
      </w:r>
      <w:r w:rsidRPr="00C96D19">
        <w:rPr>
          <w:rFonts w:ascii="Times New Roman" w:eastAsia="Times New Roman" w:hAnsi="Times New Roman" w:cs="Times New Roman"/>
          <w:sz w:val="21"/>
          <w:szCs w:val="21"/>
        </w:rPr>
        <w:t xml:space="preserve"> to 19 March 202</w:t>
      </w:r>
      <w:r w:rsidR="00C96D19" w:rsidRPr="00C96D19">
        <w:rPr>
          <w:rFonts w:ascii="Times New Roman" w:eastAsia="Times New Roman" w:hAnsi="Times New Roman" w:cs="Times New Roman"/>
          <w:sz w:val="21"/>
          <w:szCs w:val="21"/>
        </w:rPr>
        <w:t>1</w:t>
      </w:r>
      <w:r w:rsidRPr="00C96D19">
        <w:rPr>
          <w:rFonts w:ascii="Times New Roman" w:eastAsia="Times New Roman" w:hAnsi="Times New Roman" w:cs="Times New Roman"/>
          <w:sz w:val="21"/>
          <w:szCs w:val="21"/>
        </w:rPr>
        <w:t xml:space="preserve"> and contains the information on progress in developing the </w:t>
      </w:r>
      <w:r w:rsidR="000D36D2">
        <w:rPr>
          <w:rFonts w:ascii="Times New Roman" w:eastAsia="Times New Roman" w:hAnsi="Times New Roman" w:cs="Times New Roman"/>
          <w:sz w:val="21"/>
          <w:szCs w:val="21"/>
        </w:rPr>
        <w:t>programme</w:t>
      </w:r>
      <w:r w:rsidR="000D36D2" w:rsidRPr="00C96D19">
        <w:rPr>
          <w:rFonts w:ascii="Times New Roman" w:eastAsia="Times New Roman" w:hAnsi="Times New Roman" w:cs="Times New Roman"/>
          <w:sz w:val="21"/>
          <w:szCs w:val="21"/>
        </w:rPr>
        <w:t xml:space="preserve"> </w:t>
      </w:r>
      <w:r w:rsidRPr="00C96D19">
        <w:rPr>
          <w:rFonts w:ascii="Times New Roman" w:eastAsia="Times New Roman" w:hAnsi="Times New Roman" w:cs="Times New Roman"/>
          <w:sz w:val="21"/>
          <w:szCs w:val="21"/>
        </w:rPr>
        <w:t xml:space="preserve">level Management and Control System (hereinafter – MCS) </w:t>
      </w:r>
      <w:r w:rsidR="000D36D2">
        <w:rPr>
          <w:rFonts w:ascii="Times New Roman" w:eastAsia="Times New Roman" w:hAnsi="Times New Roman" w:cs="Times New Roman"/>
          <w:sz w:val="21"/>
          <w:szCs w:val="21"/>
        </w:rPr>
        <w:t xml:space="preserve">(since developing of </w:t>
      </w:r>
      <w:r w:rsidR="00EF1CB8">
        <w:rPr>
          <w:rFonts w:ascii="Times New Roman" w:eastAsia="Times New Roman" w:hAnsi="Times New Roman" w:cs="Times New Roman"/>
          <w:sz w:val="21"/>
          <w:szCs w:val="21"/>
        </w:rPr>
        <w:t xml:space="preserve">the </w:t>
      </w:r>
      <w:r w:rsidR="000D36D2">
        <w:rPr>
          <w:rFonts w:ascii="Times New Roman" w:eastAsia="Times New Roman" w:hAnsi="Times New Roman" w:cs="Times New Roman"/>
          <w:sz w:val="21"/>
          <w:szCs w:val="21"/>
        </w:rPr>
        <w:t>National</w:t>
      </w:r>
      <w:r w:rsidR="000D36D2" w:rsidRPr="00C96D19">
        <w:rPr>
          <w:rFonts w:ascii="Times New Roman" w:eastAsia="Times New Roman" w:hAnsi="Times New Roman" w:cs="Times New Roman"/>
          <w:sz w:val="21"/>
          <w:szCs w:val="21"/>
        </w:rPr>
        <w:t xml:space="preserve"> </w:t>
      </w:r>
      <w:r w:rsidRPr="00C96D19">
        <w:rPr>
          <w:rFonts w:ascii="Times New Roman" w:eastAsia="Times New Roman" w:hAnsi="Times New Roman" w:cs="Times New Roman"/>
          <w:sz w:val="21"/>
          <w:szCs w:val="21"/>
        </w:rPr>
        <w:t>level MCS</w:t>
      </w:r>
      <w:r w:rsidR="000D36D2">
        <w:rPr>
          <w:rFonts w:ascii="Times New Roman" w:eastAsia="Times New Roman" w:hAnsi="Times New Roman" w:cs="Times New Roman"/>
          <w:sz w:val="21"/>
          <w:szCs w:val="21"/>
        </w:rPr>
        <w:t xml:space="preserve"> was completed before the reporting period)</w:t>
      </w:r>
      <w:r w:rsidRPr="00C96D19">
        <w:rPr>
          <w:rFonts w:ascii="Times New Roman" w:eastAsia="Times New Roman" w:hAnsi="Times New Roman" w:cs="Times New Roman"/>
          <w:sz w:val="21"/>
          <w:szCs w:val="21"/>
        </w:rPr>
        <w:t xml:space="preserve">, implementing the programmes, as well as </w:t>
      </w:r>
      <w:r w:rsidR="00EF1CB8">
        <w:rPr>
          <w:rFonts w:ascii="Times New Roman" w:eastAsia="Times New Roman" w:hAnsi="Times New Roman" w:cs="Times New Roman"/>
          <w:sz w:val="21"/>
          <w:szCs w:val="21"/>
        </w:rPr>
        <w:t xml:space="preserve">the </w:t>
      </w:r>
      <w:r w:rsidRPr="00C96D19">
        <w:rPr>
          <w:rFonts w:ascii="Times New Roman" w:eastAsia="Times New Roman" w:hAnsi="Times New Roman" w:cs="Times New Roman"/>
          <w:sz w:val="21"/>
          <w:szCs w:val="21"/>
        </w:rPr>
        <w:t xml:space="preserve">status of </w:t>
      </w:r>
      <w:r w:rsidR="009A2A1C" w:rsidRPr="00A84522">
        <w:rPr>
          <w:rFonts w:ascii="Times New Roman" w:eastAsia="Times New Roman" w:hAnsi="Times New Roman" w:cs="Times New Roman"/>
          <w:sz w:val="21"/>
          <w:szCs w:val="21"/>
        </w:rPr>
        <w:t>the Funds for Bilateral Relations (hereinafter – FBR)</w:t>
      </w:r>
      <w:r w:rsidRPr="00C96D19">
        <w:rPr>
          <w:rFonts w:ascii="Times New Roman" w:eastAsia="Times New Roman" w:hAnsi="Times New Roman" w:cs="Times New Roman"/>
          <w:sz w:val="21"/>
          <w:szCs w:val="21"/>
        </w:rPr>
        <w:t>, performed audits, key communication activities and other important issues.</w:t>
      </w:r>
    </w:p>
    <w:p w:rsidR="005C2C7F" w:rsidRPr="004D0217" w:rsidRDefault="00276350">
      <w:pPr>
        <w:spacing w:before="240" w:after="240"/>
        <w:jc w:val="both"/>
      </w:pPr>
      <w:r w:rsidRPr="004D0217">
        <w:rPr>
          <w:rFonts w:ascii="Times New Roman" w:eastAsia="Times New Roman" w:hAnsi="Times New Roman" w:cs="Times New Roman"/>
          <w:sz w:val="21"/>
          <w:szCs w:val="21"/>
        </w:rPr>
        <w:t>Al</w:t>
      </w:r>
      <w:r w:rsidR="00C451C2">
        <w:rPr>
          <w:rFonts w:ascii="Times New Roman" w:eastAsia="Times New Roman" w:hAnsi="Times New Roman" w:cs="Times New Roman"/>
          <w:sz w:val="21"/>
          <w:szCs w:val="21"/>
        </w:rPr>
        <w:t>l</w:t>
      </w:r>
      <w:r w:rsidR="004D0217" w:rsidRPr="004D0217">
        <w:rPr>
          <w:rFonts w:ascii="Times New Roman" w:eastAsia="Times New Roman" w:hAnsi="Times New Roman" w:cs="Times New Roman"/>
          <w:sz w:val="21"/>
          <w:szCs w:val="21"/>
        </w:rPr>
        <w:t xml:space="preserve"> </w:t>
      </w:r>
      <w:r w:rsidR="004E694E">
        <w:rPr>
          <w:rFonts w:ascii="Times New Roman" w:eastAsia="Times New Roman" w:hAnsi="Times New Roman" w:cs="Times New Roman"/>
          <w:sz w:val="21"/>
          <w:szCs w:val="21"/>
        </w:rPr>
        <w:t xml:space="preserve">the </w:t>
      </w:r>
      <w:r w:rsidR="001B229A" w:rsidRPr="004D0217">
        <w:rPr>
          <w:rFonts w:ascii="Times New Roman" w:eastAsia="Times New Roman" w:hAnsi="Times New Roman" w:cs="Times New Roman"/>
          <w:sz w:val="21"/>
          <w:szCs w:val="21"/>
        </w:rPr>
        <w:t xml:space="preserve">agreements </w:t>
      </w:r>
      <w:r w:rsidR="00EF1CB8">
        <w:rPr>
          <w:rFonts w:ascii="Times New Roman" w:eastAsia="Times New Roman" w:hAnsi="Times New Roman" w:cs="Times New Roman"/>
          <w:sz w:val="21"/>
          <w:szCs w:val="21"/>
        </w:rPr>
        <w:t xml:space="preserve">of the Programmes </w:t>
      </w:r>
      <w:r w:rsidR="001B229A" w:rsidRPr="004D0217">
        <w:rPr>
          <w:rFonts w:ascii="Times New Roman" w:eastAsia="Times New Roman" w:hAnsi="Times New Roman" w:cs="Times New Roman"/>
          <w:sz w:val="21"/>
          <w:szCs w:val="21"/>
        </w:rPr>
        <w:t>(i.e. “Business Development, Innovation and SMEs”, “Culture”, “Health”, “Research”, “Environment, Energy</w:t>
      </w:r>
      <w:r w:rsidR="00EA0C5C" w:rsidRPr="004D0217">
        <w:rPr>
          <w:rFonts w:ascii="Times New Roman" w:eastAsia="Times New Roman" w:hAnsi="Times New Roman" w:cs="Times New Roman"/>
          <w:sz w:val="21"/>
          <w:szCs w:val="21"/>
        </w:rPr>
        <w:t>,</w:t>
      </w:r>
      <w:r w:rsidR="001B229A" w:rsidRPr="004D0217">
        <w:rPr>
          <w:rFonts w:ascii="Times New Roman" w:eastAsia="Times New Roman" w:hAnsi="Times New Roman" w:cs="Times New Roman"/>
          <w:sz w:val="21"/>
          <w:szCs w:val="21"/>
        </w:rPr>
        <w:t xml:space="preserve"> Climate Change”, “Justice and Home Affairs”) were </w:t>
      </w:r>
      <w:r w:rsidR="004D0217" w:rsidRPr="004D0217">
        <w:rPr>
          <w:rFonts w:ascii="Times New Roman" w:eastAsia="Times New Roman" w:hAnsi="Times New Roman" w:cs="Times New Roman"/>
          <w:sz w:val="21"/>
          <w:szCs w:val="21"/>
        </w:rPr>
        <w:t xml:space="preserve">already </w:t>
      </w:r>
      <w:r w:rsidR="001B229A" w:rsidRPr="004D0217">
        <w:rPr>
          <w:rFonts w:ascii="Times New Roman" w:eastAsia="Times New Roman" w:hAnsi="Times New Roman" w:cs="Times New Roman"/>
          <w:sz w:val="21"/>
          <w:szCs w:val="21"/>
        </w:rPr>
        <w:t xml:space="preserve">signed during the </w:t>
      </w:r>
      <w:r w:rsidR="004D0217" w:rsidRPr="004D0217">
        <w:rPr>
          <w:rFonts w:ascii="Times New Roman" w:eastAsia="Times New Roman" w:hAnsi="Times New Roman" w:cs="Times New Roman"/>
          <w:sz w:val="21"/>
          <w:szCs w:val="21"/>
        </w:rPr>
        <w:t>previous re</w:t>
      </w:r>
      <w:r w:rsidR="001B229A" w:rsidRPr="004D0217">
        <w:rPr>
          <w:rFonts w:ascii="Times New Roman" w:eastAsia="Times New Roman" w:hAnsi="Times New Roman" w:cs="Times New Roman"/>
          <w:sz w:val="21"/>
          <w:szCs w:val="21"/>
        </w:rPr>
        <w:t>porting period</w:t>
      </w:r>
      <w:r w:rsidR="004D0217">
        <w:rPr>
          <w:rFonts w:ascii="Times New Roman" w:eastAsia="Times New Roman" w:hAnsi="Times New Roman" w:cs="Times New Roman"/>
          <w:sz w:val="21"/>
          <w:szCs w:val="21"/>
        </w:rPr>
        <w:t xml:space="preserve"> and their implementation during the reporting period has accelerated significantly</w:t>
      </w:r>
      <w:r w:rsidR="001B229A" w:rsidRPr="004D0217">
        <w:rPr>
          <w:rFonts w:ascii="Times New Roman" w:eastAsia="Times New Roman" w:hAnsi="Times New Roman" w:cs="Times New Roman"/>
          <w:sz w:val="21"/>
          <w:szCs w:val="21"/>
        </w:rPr>
        <w:t>.</w:t>
      </w:r>
    </w:p>
    <w:p w:rsidR="00B93723" w:rsidRPr="00A84522" w:rsidRDefault="003E1343">
      <w:pPr>
        <w:spacing w:before="240" w:after="2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K</w:t>
      </w:r>
      <w:r w:rsidR="00902878" w:rsidRPr="00A84522">
        <w:rPr>
          <w:rFonts w:ascii="Times New Roman" w:eastAsia="Times New Roman" w:hAnsi="Times New Roman" w:cs="Times New Roman"/>
          <w:sz w:val="21"/>
          <w:szCs w:val="21"/>
        </w:rPr>
        <w:t xml:space="preserve">ey risks </w:t>
      </w:r>
      <w:r w:rsidRPr="00A84522">
        <w:rPr>
          <w:rFonts w:ascii="Times New Roman" w:eastAsia="Times New Roman" w:hAnsi="Times New Roman" w:cs="Times New Roman"/>
          <w:sz w:val="21"/>
          <w:szCs w:val="21"/>
        </w:rPr>
        <w:t xml:space="preserve">for the reporting period </w:t>
      </w:r>
      <w:r w:rsidR="00902878" w:rsidRPr="00A84522">
        <w:rPr>
          <w:rFonts w:ascii="Times New Roman" w:eastAsia="Times New Roman" w:hAnsi="Times New Roman" w:cs="Times New Roman"/>
          <w:sz w:val="21"/>
          <w:szCs w:val="21"/>
        </w:rPr>
        <w:t>were</w:t>
      </w:r>
      <w:r w:rsidR="005365A3" w:rsidRPr="00A84522">
        <w:rPr>
          <w:rFonts w:ascii="Times New Roman" w:eastAsia="Times New Roman" w:hAnsi="Times New Roman" w:cs="Times New Roman"/>
          <w:sz w:val="21"/>
          <w:szCs w:val="21"/>
        </w:rPr>
        <w:t xml:space="preserve"> </w:t>
      </w:r>
      <w:r w:rsidR="00B93723" w:rsidRPr="00A84522">
        <w:rPr>
          <w:rFonts w:ascii="Times New Roman" w:eastAsia="Times New Roman" w:hAnsi="Times New Roman" w:cs="Times New Roman"/>
          <w:sz w:val="21"/>
          <w:szCs w:val="21"/>
        </w:rPr>
        <w:t>largely</w:t>
      </w:r>
      <w:r w:rsidR="005365A3" w:rsidRPr="00A84522">
        <w:rPr>
          <w:rFonts w:ascii="Times New Roman" w:eastAsia="Times New Roman" w:hAnsi="Times New Roman" w:cs="Times New Roman"/>
          <w:sz w:val="21"/>
          <w:szCs w:val="21"/>
        </w:rPr>
        <w:t xml:space="preserve"> associated with </w:t>
      </w:r>
      <w:r w:rsidR="00DC4FDA">
        <w:rPr>
          <w:rFonts w:ascii="Times New Roman" w:eastAsia="Times New Roman" w:hAnsi="Times New Roman" w:cs="Times New Roman"/>
          <w:sz w:val="21"/>
          <w:szCs w:val="21"/>
        </w:rPr>
        <w:t xml:space="preserve">the </w:t>
      </w:r>
      <w:r w:rsidR="005365A3" w:rsidRPr="00A84522">
        <w:rPr>
          <w:rFonts w:ascii="Times New Roman" w:eastAsia="Times New Roman" w:hAnsi="Times New Roman" w:cs="Times New Roman"/>
          <w:sz w:val="21"/>
          <w:szCs w:val="21"/>
        </w:rPr>
        <w:t>global Covid-19 pand</w:t>
      </w:r>
      <w:r w:rsidR="00B93723" w:rsidRPr="00A84522">
        <w:rPr>
          <w:rFonts w:ascii="Times New Roman" w:eastAsia="Times New Roman" w:hAnsi="Times New Roman" w:cs="Times New Roman"/>
          <w:sz w:val="21"/>
          <w:szCs w:val="21"/>
        </w:rPr>
        <w:t>emic (hereinafter – pandemic)</w:t>
      </w:r>
      <w:r w:rsidR="000D21D3" w:rsidRPr="00A84522">
        <w:rPr>
          <w:rFonts w:ascii="Times New Roman" w:eastAsia="Times New Roman" w:hAnsi="Times New Roman" w:cs="Times New Roman"/>
          <w:sz w:val="21"/>
          <w:szCs w:val="21"/>
        </w:rPr>
        <w:t xml:space="preserve">. </w:t>
      </w:r>
      <w:r w:rsidR="00902878" w:rsidRPr="00A84522">
        <w:rPr>
          <w:rFonts w:ascii="Times New Roman" w:eastAsia="Times New Roman" w:hAnsi="Times New Roman" w:cs="Times New Roman"/>
          <w:sz w:val="21"/>
          <w:szCs w:val="21"/>
        </w:rPr>
        <w:t>The s</w:t>
      </w:r>
      <w:r w:rsidR="00B93723" w:rsidRPr="00A84522">
        <w:rPr>
          <w:rFonts w:ascii="Times New Roman" w:eastAsia="Times New Roman" w:hAnsi="Times New Roman" w:cs="Times New Roman"/>
          <w:sz w:val="21"/>
          <w:szCs w:val="21"/>
        </w:rPr>
        <w:t xml:space="preserve">tructure of </w:t>
      </w:r>
      <w:r w:rsidR="00DC4FDA">
        <w:rPr>
          <w:rFonts w:ascii="Times New Roman" w:eastAsia="Times New Roman" w:hAnsi="Times New Roman" w:cs="Times New Roman"/>
          <w:sz w:val="21"/>
          <w:szCs w:val="21"/>
        </w:rPr>
        <w:t xml:space="preserve">the </w:t>
      </w:r>
      <w:r w:rsidR="00B93723" w:rsidRPr="00A84522">
        <w:rPr>
          <w:rFonts w:ascii="Times New Roman" w:eastAsia="Times New Roman" w:hAnsi="Times New Roman" w:cs="Times New Roman"/>
          <w:sz w:val="21"/>
          <w:szCs w:val="21"/>
        </w:rPr>
        <w:t xml:space="preserve">Lithuanian economy and mitigation measures implemented by </w:t>
      </w:r>
      <w:r w:rsidR="00DC4FDA">
        <w:rPr>
          <w:rFonts w:ascii="Times New Roman" w:eastAsia="Times New Roman" w:hAnsi="Times New Roman" w:cs="Times New Roman"/>
          <w:sz w:val="21"/>
          <w:szCs w:val="21"/>
        </w:rPr>
        <w:t>n</w:t>
      </w:r>
      <w:r w:rsidR="000D21D3" w:rsidRPr="00A84522">
        <w:rPr>
          <w:rFonts w:ascii="Times New Roman" w:eastAsia="Times New Roman" w:hAnsi="Times New Roman" w:cs="Times New Roman"/>
          <w:sz w:val="21"/>
          <w:szCs w:val="21"/>
        </w:rPr>
        <w:t>ational authorities</w:t>
      </w:r>
      <w:r w:rsidR="005365A3" w:rsidRPr="00A84522">
        <w:rPr>
          <w:rFonts w:ascii="Times New Roman" w:eastAsia="Times New Roman" w:hAnsi="Times New Roman" w:cs="Times New Roman"/>
          <w:sz w:val="21"/>
          <w:szCs w:val="21"/>
        </w:rPr>
        <w:t xml:space="preserve"> </w:t>
      </w:r>
      <w:r w:rsidR="000D21D3" w:rsidRPr="00A84522">
        <w:rPr>
          <w:rFonts w:ascii="Times New Roman" w:eastAsia="Times New Roman" w:hAnsi="Times New Roman" w:cs="Times New Roman"/>
          <w:sz w:val="21"/>
          <w:szCs w:val="21"/>
        </w:rPr>
        <w:t xml:space="preserve">led to </w:t>
      </w:r>
      <w:r w:rsidR="00902878" w:rsidRPr="00A84522">
        <w:rPr>
          <w:rFonts w:ascii="Times New Roman" w:eastAsia="Times New Roman" w:hAnsi="Times New Roman" w:cs="Times New Roman"/>
          <w:sz w:val="21"/>
          <w:szCs w:val="21"/>
        </w:rPr>
        <w:t xml:space="preserve">comparatively </w:t>
      </w:r>
      <w:r w:rsidR="000D21D3" w:rsidRPr="00A84522">
        <w:rPr>
          <w:rFonts w:ascii="Times New Roman" w:eastAsia="Times New Roman" w:hAnsi="Times New Roman" w:cs="Times New Roman"/>
          <w:sz w:val="21"/>
          <w:szCs w:val="21"/>
        </w:rPr>
        <w:t xml:space="preserve">milder effects </w:t>
      </w:r>
      <w:r w:rsidR="005365A3" w:rsidRPr="00A84522">
        <w:rPr>
          <w:rFonts w:ascii="Times New Roman" w:eastAsia="Times New Roman" w:hAnsi="Times New Roman" w:cs="Times New Roman"/>
          <w:sz w:val="21"/>
          <w:szCs w:val="21"/>
        </w:rPr>
        <w:t xml:space="preserve">on </w:t>
      </w:r>
      <w:r w:rsidR="00DC4FDA">
        <w:rPr>
          <w:rFonts w:ascii="Times New Roman" w:eastAsia="Times New Roman" w:hAnsi="Times New Roman" w:cs="Times New Roman"/>
          <w:sz w:val="21"/>
          <w:szCs w:val="21"/>
        </w:rPr>
        <w:t xml:space="preserve">the </w:t>
      </w:r>
      <w:r w:rsidR="005365A3" w:rsidRPr="00A84522">
        <w:rPr>
          <w:rFonts w:ascii="Times New Roman" w:eastAsia="Times New Roman" w:hAnsi="Times New Roman" w:cs="Times New Roman"/>
          <w:sz w:val="21"/>
          <w:szCs w:val="21"/>
        </w:rPr>
        <w:t>Lithuanian economy</w:t>
      </w:r>
      <w:r w:rsidR="00902878" w:rsidRPr="00A84522">
        <w:rPr>
          <w:rFonts w:ascii="Times New Roman" w:eastAsia="Times New Roman" w:hAnsi="Times New Roman" w:cs="Times New Roman"/>
          <w:sz w:val="21"/>
          <w:szCs w:val="21"/>
        </w:rPr>
        <w:t xml:space="preserve">. However, </w:t>
      </w:r>
      <w:r w:rsidR="00B93723" w:rsidRPr="00A84522">
        <w:rPr>
          <w:rFonts w:ascii="Times New Roman" w:eastAsia="Times New Roman" w:hAnsi="Times New Roman" w:cs="Times New Roman"/>
          <w:sz w:val="21"/>
          <w:szCs w:val="21"/>
        </w:rPr>
        <w:t xml:space="preserve">the pandemic </w:t>
      </w:r>
      <w:r w:rsidR="00902878" w:rsidRPr="00A84522">
        <w:rPr>
          <w:rFonts w:ascii="Times New Roman" w:eastAsia="Times New Roman" w:hAnsi="Times New Roman" w:cs="Times New Roman"/>
          <w:sz w:val="21"/>
          <w:szCs w:val="21"/>
        </w:rPr>
        <w:t xml:space="preserve">did </w:t>
      </w:r>
      <w:r w:rsidR="00B93723" w:rsidRPr="00A84522">
        <w:rPr>
          <w:rFonts w:ascii="Times New Roman" w:eastAsia="Times New Roman" w:hAnsi="Times New Roman" w:cs="Times New Roman"/>
          <w:sz w:val="21"/>
          <w:szCs w:val="21"/>
        </w:rPr>
        <w:t xml:space="preserve">increase risks related to the absorption of the </w:t>
      </w:r>
      <w:r w:rsidR="00B93723" w:rsidRPr="00167C9E">
        <w:rPr>
          <w:rFonts w:ascii="Times New Roman" w:eastAsia="Times New Roman" w:hAnsi="Times New Roman" w:cs="Times New Roman"/>
          <w:sz w:val="21"/>
          <w:szCs w:val="21"/>
        </w:rPr>
        <w:t>Grants,</w:t>
      </w:r>
      <w:r w:rsidR="00B93723" w:rsidRPr="00A84522">
        <w:rPr>
          <w:rFonts w:ascii="Times New Roman" w:eastAsia="Times New Roman" w:hAnsi="Times New Roman" w:cs="Times New Roman"/>
          <w:sz w:val="21"/>
          <w:szCs w:val="21"/>
        </w:rPr>
        <w:t xml:space="preserve"> which led to postponement of some programmes and bilateral activities. </w:t>
      </w:r>
      <w:r w:rsidR="00DC4FDA">
        <w:rPr>
          <w:rFonts w:ascii="Times New Roman" w:eastAsia="Times New Roman" w:hAnsi="Times New Roman" w:cs="Times New Roman"/>
          <w:sz w:val="21"/>
          <w:szCs w:val="21"/>
        </w:rPr>
        <w:t xml:space="preserve">However </w:t>
      </w:r>
      <w:r>
        <w:rPr>
          <w:rFonts w:ascii="Times New Roman" w:eastAsia="Times New Roman" w:hAnsi="Times New Roman" w:cs="Times New Roman"/>
          <w:sz w:val="21"/>
          <w:szCs w:val="21"/>
        </w:rPr>
        <w:t>t</w:t>
      </w:r>
      <w:r w:rsidR="000D21D3" w:rsidRPr="00A84522">
        <w:rPr>
          <w:rFonts w:ascii="Times New Roman" w:eastAsia="Times New Roman" w:hAnsi="Times New Roman" w:cs="Times New Roman"/>
          <w:sz w:val="21"/>
          <w:szCs w:val="21"/>
        </w:rPr>
        <w:t>o  date, no significant impact on the project implementation deadlines has been observed</w:t>
      </w:r>
      <w:r w:rsidR="00C473FA">
        <w:rPr>
          <w:rFonts w:ascii="Times New Roman" w:eastAsia="Times New Roman" w:hAnsi="Times New Roman" w:cs="Times New Roman"/>
          <w:sz w:val="21"/>
          <w:szCs w:val="21"/>
        </w:rPr>
        <w:t>,</w:t>
      </w:r>
      <w:r w:rsidR="000D21D3" w:rsidRPr="00A84522">
        <w:rPr>
          <w:rFonts w:ascii="Times New Roman" w:eastAsia="Times New Roman" w:hAnsi="Times New Roman" w:cs="Times New Roman"/>
          <w:sz w:val="21"/>
          <w:szCs w:val="21"/>
        </w:rPr>
        <w:t xml:space="preserve"> </w:t>
      </w:r>
      <w:r w:rsidR="00C473FA">
        <w:rPr>
          <w:rFonts w:ascii="Times New Roman" w:eastAsia="Times New Roman" w:hAnsi="Times New Roman" w:cs="Times New Roman"/>
          <w:sz w:val="21"/>
          <w:szCs w:val="21"/>
        </w:rPr>
        <w:t>but</w:t>
      </w:r>
      <w:r w:rsidR="00C473FA" w:rsidRPr="00A84522">
        <w:rPr>
          <w:rFonts w:ascii="Times New Roman" w:eastAsia="Times New Roman" w:hAnsi="Times New Roman" w:cs="Times New Roman"/>
          <w:sz w:val="21"/>
          <w:szCs w:val="21"/>
        </w:rPr>
        <w:t xml:space="preserve"> </w:t>
      </w:r>
      <w:r w:rsidR="005365A3" w:rsidRPr="00A84522">
        <w:rPr>
          <w:rFonts w:ascii="Times New Roman" w:eastAsia="Times New Roman" w:hAnsi="Times New Roman" w:cs="Times New Roman"/>
          <w:sz w:val="21"/>
          <w:szCs w:val="21"/>
        </w:rPr>
        <w:t xml:space="preserve">unpredictability of </w:t>
      </w:r>
      <w:r w:rsidR="004E694E">
        <w:rPr>
          <w:rFonts w:ascii="Times New Roman" w:eastAsia="Times New Roman" w:hAnsi="Times New Roman" w:cs="Times New Roman"/>
          <w:sz w:val="21"/>
          <w:szCs w:val="21"/>
        </w:rPr>
        <w:t xml:space="preserve">the </w:t>
      </w:r>
      <w:r w:rsidR="00B93723" w:rsidRPr="00A84522">
        <w:rPr>
          <w:rFonts w:ascii="Times New Roman" w:eastAsia="Times New Roman" w:hAnsi="Times New Roman" w:cs="Times New Roman"/>
          <w:sz w:val="21"/>
          <w:szCs w:val="21"/>
        </w:rPr>
        <w:t xml:space="preserve">situation with </w:t>
      </w:r>
      <w:r w:rsidR="00902878" w:rsidRPr="00A84522">
        <w:rPr>
          <w:rFonts w:ascii="Times New Roman" w:eastAsia="Times New Roman" w:hAnsi="Times New Roman" w:cs="Times New Roman"/>
          <w:sz w:val="21"/>
          <w:szCs w:val="21"/>
        </w:rPr>
        <w:t xml:space="preserve">the </w:t>
      </w:r>
      <w:r w:rsidR="005365A3" w:rsidRPr="00A84522">
        <w:rPr>
          <w:rFonts w:ascii="Times New Roman" w:eastAsia="Times New Roman" w:hAnsi="Times New Roman" w:cs="Times New Roman"/>
          <w:sz w:val="21"/>
          <w:szCs w:val="21"/>
        </w:rPr>
        <w:t xml:space="preserve">pandemic </w:t>
      </w:r>
      <w:r w:rsidR="000D21D3" w:rsidRPr="00A84522">
        <w:rPr>
          <w:rFonts w:ascii="Times New Roman" w:eastAsia="Times New Roman" w:hAnsi="Times New Roman" w:cs="Times New Roman"/>
          <w:sz w:val="21"/>
          <w:szCs w:val="21"/>
        </w:rPr>
        <w:t xml:space="preserve">requires maintaining </w:t>
      </w:r>
      <w:r w:rsidR="00C473FA">
        <w:rPr>
          <w:rFonts w:ascii="Times New Roman" w:eastAsia="Times New Roman" w:hAnsi="Times New Roman" w:cs="Times New Roman"/>
          <w:sz w:val="21"/>
          <w:szCs w:val="21"/>
        </w:rPr>
        <w:t xml:space="preserve">a </w:t>
      </w:r>
      <w:r w:rsidR="000D21D3" w:rsidRPr="00A84522">
        <w:rPr>
          <w:rFonts w:ascii="Times New Roman" w:eastAsia="Times New Roman" w:hAnsi="Times New Roman" w:cs="Times New Roman"/>
          <w:sz w:val="21"/>
          <w:szCs w:val="21"/>
        </w:rPr>
        <w:t xml:space="preserve">high degree of alert on the status of </w:t>
      </w:r>
      <w:r w:rsidR="00C473FA">
        <w:rPr>
          <w:rFonts w:ascii="Times New Roman" w:eastAsia="Times New Roman" w:hAnsi="Times New Roman" w:cs="Times New Roman"/>
          <w:sz w:val="21"/>
          <w:szCs w:val="21"/>
        </w:rPr>
        <w:t xml:space="preserve">the </w:t>
      </w:r>
      <w:r w:rsidR="000D21D3" w:rsidRPr="00A84522">
        <w:rPr>
          <w:rFonts w:ascii="Times New Roman" w:eastAsia="Times New Roman" w:hAnsi="Times New Roman" w:cs="Times New Roman"/>
          <w:sz w:val="21"/>
          <w:szCs w:val="21"/>
        </w:rPr>
        <w:t xml:space="preserve">implementation of </w:t>
      </w:r>
      <w:r w:rsidR="00CE49FA" w:rsidRPr="00A84522">
        <w:rPr>
          <w:rFonts w:ascii="Times New Roman" w:eastAsia="Times New Roman" w:hAnsi="Times New Roman" w:cs="Times New Roman"/>
          <w:sz w:val="21"/>
          <w:szCs w:val="21"/>
        </w:rPr>
        <w:t xml:space="preserve">the </w:t>
      </w:r>
      <w:r w:rsidR="00902878" w:rsidRPr="00A84522">
        <w:rPr>
          <w:rFonts w:ascii="Times New Roman" w:eastAsia="Times New Roman" w:hAnsi="Times New Roman" w:cs="Times New Roman"/>
          <w:sz w:val="21"/>
          <w:szCs w:val="21"/>
        </w:rPr>
        <w:t>programmes and prudent risk mitigation measures.</w:t>
      </w:r>
      <w:r w:rsidR="000D21D3" w:rsidRPr="00A84522">
        <w:rPr>
          <w:rFonts w:ascii="Times New Roman" w:eastAsia="Times New Roman" w:hAnsi="Times New Roman" w:cs="Times New Roman"/>
          <w:sz w:val="21"/>
          <w:szCs w:val="21"/>
        </w:rPr>
        <w:t xml:space="preserve"> </w:t>
      </w:r>
    </w:p>
    <w:p w:rsidR="00A42240" w:rsidRPr="00A84522" w:rsidRDefault="00CE49FA" w:rsidP="00A42240">
      <w:pPr>
        <w:spacing w:before="240" w:after="240"/>
        <w:jc w:val="both"/>
        <w:rPr>
          <w:rFonts w:ascii="Times New Roman" w:eastAsia="Times New Roman" w:hAnsi="Times New Roman" w:cs="Times New Roman"/>
          <w:sz w:val="21"/>
          <w:szCs w:val="21"/>
        </w:rPr>
      </w:pPr>
      <w:r w:rsidRPr="006218AB">
        <w:rPr>
          <w:rFonts w:ascii="Times New Roman" w:eastAsia="Times New Roman" w:hAnsi="Times New Roman" w:cs="Times New Roman"/>
          <w:sz w:val="21"/>
          <w:szCs w:val="21"/>
        </w:rPr>
        <w:t>Despite delays</w:t>
      </w:r>
      <w:r w:rsidR="00A42240" w:rsidRPr="000375DB">
        <w:rPr>
          <w:rFonts w:ascii="Times New Roman" w:eastAsia="Times New Roman" w:hAnsi="Times New Roman" w:cs="Times New Roman"/>
          <w:sz w:val="21"/>
          <w:szCs w:val="21"/>
        </w:rPr>
        <w:t xml:space="preserve"> related to </w:t>
      </w:r>
      <w:r w:rsidR="00A42240" w:rsidRPr="003E1343">
        <w:rPr>
          <w:rFonts w:ascii="Times New Roman" w:eastAsia="Times New Roman" w:hAnsi="Times New Roman" w:cs="Times New Roman"/>
          <w:sz w:val="21"/>
          <w:szCs w:val="21"/>
        </w:rPr>
        <w:t xml:space="preserve"> legal aspects and effects of the pandemic</w:t>
      </w:r>
      <w:r w:rsidR="00C473FA">
        <w:rPr>
          <w:rFonts w:ascii="Times New Roman" w:eastAsia="Times New Roman" w:hAnsi="Times New Roman" w:cs="Times New Roman"/>
          <w:sz w:val="21"/>
          <w:szCs w:val="21"/>
        </w:rPr>
        <w:t>,</w:t>
      </w:r>
      <w:r w:rsidR="00A42240" w:rsidRPr="003E1343">
        <w:rPr>
          <w:rFonts w:ascii="Times New Roman" w:eastAsia="Times New Roman" w:hAnsi="Times New Roman" w:cs="Times New Roman"/>
          <w:sz w:val="21"/>
          <w:szCs w:val="21"/>
        </w:rPr>
        <w:t xml:space="preserve"> </w:t>
      </w:r>
      <w:r w:rsidR="00902878" w:rsidRPr="003E1343">
        <w:rPr>
          <w:rFonts w:ascii="Times New Roman" w:eastAsia="Times New Roman" w:hAnsi="Times New Roman" w:cs="Times New Roman"/>
          <w:sz w:val="21"/>
          <w:szCs w:val="21"/>
        </w:rPr>
        <w:t xml:space="preserve">several programmes </w:t>
      </w:r>
      <w:r w:rsidR="00C473FA">
        <w:rPr>
          <w:rFonts w:ascii="Times New Roman" w:eastAsia="Times New Roman" w:hAnsi="Times New Roman" w:cs="Times New Roman"/>
          <w:sz w:val="21"/>
          <w:szCs w:val="21"/>
        </w:rPr>
        <w:t xml:space="preserve">such as </w:t>
      </w:r>
      <w:r w:rsidR="009D6AB5" w:rsidRPr="006218AB">
        <w:rPr>
          <w:rFonts w:ascii="Times New Roman" w:eastAsia="Times New Roman" w:hAnsi="Times New Roman" w:cs="Times New Roman"/>
          <w:sz w:val="21"/>
          <w:szCs w:val="21"/>
        </w:rPr>
        <w:t xml:space="preserve">“Research”, </w:t>
      </w:r>
      <w:r w:rsidRPr="006218AB">
        <w:rPr>
          <w:rFonts w:ascii="Times New Roman" w:eastAsia="Times New Roman" w:hAnsi="Times New Roman" w:cs="Times New Roman"/>
          <w:sz w:val="21"/>
          <w:szCs w:val="21"/>
        </w:rPr>
        <w:t>“Business Development, Innovation and SMEs”</w:t>
      </w:r>
      <w:r w:rsidR="009D6AB5" w:rsidRPr="006218AB">
        <w:rPr>
          <w:rFonts w:ascii="Times New Roman" w:eastAsia="Times New Roman" w:hAnsi="Times New Roman" w:cs="Times New Roman"/>
          <w:sz w:val="21"/>
          <w:szCs w:val="21"/>
        </w:rPr>
        <w:t>, “Environment, Energy, Climate Change” (</w:t>
      </w:r>
      <w:r w:rsidR="00C473FA">
        <w:rPr>
          <w:rFonts w:ascii="Times New Roman" w:eastAsia="Times New Roman" w:hAnsi="Times New Roman" w:cs="Times New Roman"/>
          <w:sz w:val="21"/>
          <w:szCs w:val="21"/>
        </w:rPr>
        <w:t xml:space="preserve">the </w:t>
      </w:r>
      <w:r w:rsidR="009D6AB5" w:rsidRPr="006218AB">
        <w:rPr>
          <w:rFonts w:ascii="Times New Roman" w:eastAsia="Times New Roman" w:hAnsi="Times New Roman" w:cs="Times New Roman"/>
          <w:sz w:val="21"/>
          <w:szCs w:val="21"/>
        </w:rPr>
        <w:t xml:space="preserve">implementation agreement expected to be signed in </w:t>
      </w:r>
      <w:r w:rsidR="00A42240" w:rsidRPr="006218AB">
        <w:rPr>
          <w:rFonts w:ascii="Times New Roman" w:eastAsia="Times New Roman" w:hAnsi="Times New Roman" w:cs="Times New Roman"/>
          <w:sz w:val="21"/>
          <w:szCs w:val="21"/>
        </w:rPr>
        <w:t>IQ of 2021</w:t>
      </w:r>
      <w:r w:rsidR="009D6AB5" w:rsidRPr="006218AB">
        <w:rPr>
          <w:rFonts w:ascii="Times New Roman" w:eastAsia="Times New Roman" w:hAnsi="Times New Roman" w:cs="Times New Roman"/>
          <w:sz w:val="21"/>
          <w:szCs w:val="21"/>
        </w:rPr>
        <w:t>)</w:t>
      </w:r>
      <w:r w:rsidR="00C473FA" w:rsidRPr="00C473FA">
        <w:t xml:space="preserve"> </w:t>
      </w:r>
      <w:r w:rsidR="00C473FA" w:rsidRPr="00C473FA">
        <w:rPr>
          <w:rFonts w:ascii="Times New Roman" w:eastAsia="Times New Roman" w:hAnsi="Times New Roman" w:cs="Times New Roman"/>
          <w:sz w:val="21"/>
          <w:szCs w:val="21"/>
        </w:rPr>
        <w:t>shifted from the preparation to the implementation stage</w:t>
      </w:r>
      <w:r w:rsidR="009D6AB5" w:rsidRPr="006218AB">
        <w:rPr>
          <w:rFonts w:ascii="Times New Roman" w:eastAsia="Times New Roman" w:hAnsi="Times New Roman" w:cs="Times New Roman"/>
          <w:sz w:val="21"/>
          <w:szCs w:val="21"/>
        </w:rPr>
        <w:t>.</w:t>
      </w:r>
    </w:p>
    <w:p w:rsidR="009D6AB5" w:rsidRPr="00A84522" w:rsidRDefault="00C473FA" w:rsidP="009D6AB5">
      <w:pPr>
        <w:spacing w:before="240" w:after="2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w:t>
      </w:r>
      <w:r w:rsidR="00E72CDC">
        <w:rPr>
          <w:rFonts w:ascii="Times New Roman" w:eastAsia="Times New Roman" w:hAnsi="Times New Roman" w:cs="Times New Roman"/>
          <w:sz w:val="21"/>
          <w:szCs w:val="21"/>
        </w:rPr>
        <w:t>o this day, in total f</w:t>
      </w:r>
      <w:r w:rsidR="00D806DE" w:rsidRPr="00A84522">
        <w:rPr>
          <w:rFonts w:ascii="Times New Roman" w:eastAsia="Times New Roman" w:hAnsi="Times New Roman" w:cs="Times New Roman"/>
          <w:sz w:val="21"/>
          <w:szCs w:val="21"/>
        </w:rPr>
        <w:t>ive</w:t>
      </w:r>
      <w:r w:rsidR="009D6AB5" w:rsidRPr="00A84522">
        <w:rPr>
          <w:rFonts w:ascii="Times New Roman" w:eastAsia="Times New Roman" w:hAnsi="Times New Roman" w:cs="Times New Roman"/>
          <w:sz w:val="21"/>
          <w:szCs w:val="21"/>
        </w:rPr>
        <w:t xml:space="preserve"> </w:t>
      </w:r>
      <w:r w:rsidR="00E72CDC" w:rsidRPr="00A84522">
        <w:rPr>
          <w:rFonts w:ascii="Times New Roman" w:eastAsia="Times New Roman" w:hAnsi="Times New Roman" w:cs="Times New Roman"/>
          <w:sz w:val="21"/>
          <w:szCs w:val="21"/>
        </w:rPr>
        <w:t>bilateral relation (hereinafter – BR)</w:t>
      </w:r>
      <w:r w:rsidR="00E72CDC">
        <w:rPr>
          <w:rFonts w:ascii="Times New Roman" w:eastAsia="Times New Roman" w:hAnsi="Times New Roman" w:cs="Times New Roman"/>
          <w:sz w:val="21"/>
          <w:szCs w:val="21"/>
        </w:rPr>
        <w:t xml:space="preserve"> initiatives outside the programme and </w:t>
      </w:r>
      <w:r w:rsidR="009D6AB5" w:rsidRPr="00A84522">
        <w:rPr>
          <w:rFonts w:ascii="Times New Roman" w:eastAsia="Times New Roman" w:hAnsi="Times New Roman" w:cs="Times New Roman"/>
          <w:sz w:val="21"/>
          <w:szCs w:val="21"/>
        </w:rPr>
        <w:t xml:space="preserve">approved by </w:t>
      </w:r>
      <w:r w:rsidR="009A2A1C">
        <w:rPr>
          <w:rFonts w:ascii="Times New Roman" w:eastAsia="Times New Roman" w:hAnsi="Times New Roman" w:cs="Times New Roman"/>
          <w:sz w:val="21"/>
          <w:szCs w:val="21"/>
        </w:rPr>
        <w:t>t</w:t>
      </w:r>
      <w:r w:rsidR="009A2A1C" w:rsidRPr="00A84522">
        <w:rPr>
          <w:rFonts w:ascii="Times New Roman" w:eastAsia="Times New Roman" w:hAnsi="Times New Roman" w:cs="Times New Roman"/>
          <w:sz w:val="21"/>
          <w:szCs w:val="21"/>
        </w:rPr>
        <w:t xml:space="preserve">he Joint Committee for the Bilateral Funds (hereinafter – </w:t>
      </w:r>
      <w:r w:rsidR="009D6AB5" w:rsidRPr="00A84522">
        <w:rPr>
          <w:rFonts w:ascii="Times New Roman" w:eastAsia="Times New Roman" w:hAnsi="Times New Roman" w:cs="Times New Roman"/>
          <w:sz w:val="21"/>
          <w:szCs w:val="21"/>
        </w:rPr>
        <w:t>JCBF</w:t>
      </w:r>
      <w:r w:rsidR="009A2A1C">
        <w:rPr>
          <w:rFonts w:ascii="Times New Roman" w:eastAsia="Times New Roman" w:hAnsi="Times New Roman" w:cs="Times New Roman"/>
          <w:sz w:val="21"/>
          <w:szCs w:val="21"/>
        </w:rPr>
        <w:t>)</w:t>
      </w:r>
      <w:r w:rsidR="009D6AB5" w:rsidRPr="00A84522">
        <w:rPr>
          <w:rFonts w:ascii="Times New Roman" w:eastAsia="Times New Roman" w:hAnsi="Times New Roman" w:cs="Times New Roman"/>
          <w:sz w:val="21"/>
          <w:szCs w:val="21"/>
        </w:rPr>
        <w:t xml:space="preserve"> for 2019-2021 were completed</w:t>
      </w:r>
      <w:r w:rsidR="00E72CDC">
        <w:rPr>
          <w:rFonts w:ascii="Times New Roman" w:eastAsia="Times New Roman" w:hAnsi="Times New Roman" w:cs="Times New Roman"/>
          <w:sz w:val="21"/>
          <w:szCs w:val="21"/>
        </w:rPr>
        <w:t>.</w:t>
      </w:r>
      <w:r w:rsidR="009D6AB5" w:rsidRPr="00A84522">
        <w:rPr>
          <w:rFonts w:ascii="Times New Roman" w:eastAsia="Times New Roman" w:hAnsi="Times New Roman" w:cs="Times New Roman"/>
          <w:sz w:val="21"/>
          <w:szCs w:val="21"/>
        </w:rPr>
        <w:t xml:space="preserve"> </w:t>
      </w:r>
      <w:r w:rsidR="00E72CDC">
        <w:rPr>
          <w:rFonts w:ascii="Times New Roman" w:eastAsia="Times New Roman" w:hAnsi="Times New Roman" w:cs="Times New Roman"/>
          <w:sz w:val="21"/>
          <w:szCs w:val="21"/>
        </w:rPr>
        <w:t xml:space="preserve">Despite the aggravating circumstances due to </w:t>
      </w:r>
      <w:r w:rsidR="00C03415">
        <w:rPr>
          <w:rFonts w:ascii="Times New Roman" w:eastAsia="Times New Roman" w:hAnsi="Times New Roman" w:cs="Times New Roman"/>
          <w:sz w:val="21"/>
          <w:szCs w:val="21"/>
        </w:rPr>
        <w:t xml:space="preserve">the </w:t>
      </w:r>
      <w:r w:rsidR="00E72CDC">
        <w:rPr>
          <w:rFonts w:ascii="Times New Roman" w:eastAsia="Times New Roman" w:hAnsi="Times New Roman" w:cs="Times New Roman"/>
          <w:sz w:val="21"/>
          <w:szCs w:val="21"/>
        </w:rPr>
        <w:t xml:space="preserve">pandemic, three of the BR initiatives were completed over the course of </w:t>
      </w:r>
      <w:r w:rsidR="00C03415">
        <w:rPr>
          <w:rFonts w:ascii="Times New Roman" w:eastAsia="Times New Roman" w:hAnsi="Times New Roman" w:cs="Times New Roman"/>
          <w:sz w:val="21"/>
          <w:szCs w:val="21"/>
        </w:rPr>
        <w:t xml:space="preserve">the </w:t>
      </w:r>
      <w:r w:rsidR="00E72CDC">
        <w:rPr>
          <w:rFonts w:ascii="Times New Roman" w:eastAsia="Times New Roman" w:hAnsi="Times New Roman" w:cs="Times New Roman"/>
          <w:sz w:val="21"/>
          <w:szCs w:val="21"/>
        </w:rPr>
        <w:t xml:space="preserve">reporting period. </w:t>
      </w:r>
    </w:p>
    <w:p w:rsidR="00906F74" w:rsidRPr="00A84522" w:rsidRDefault="009D6AB5" w:rsidP="00F42BEA">
      <w:pPr>
        <w:spacing w:before="240" w:after="240"/>
        <w:jc w:val="both"/>
        <w:rPr>
          <w:rFonts w:ascii="Times New Roman" w:eastAsia="Times New Roman" w:hAnsi="Times New Roman" w:cs="Times New Roman"/>
          <w:sz w:val="21"/>
          <w:szCs w:val="21"/>
        </w:rPr>
      </w:pPr>
      <w:r w:rsidRPr="00A84522">
        <w:rPr>
          <w:rFonts w:ascii="Times New Roman" w:eastAsia="Times New Roman" w:hAnsi="Times New Roman" w:cs="Times New Roman"/>
          <w:sz w:val="21"/>
          <w:szCs w:val="21"/>
        </w:rPr>
        <w:t>JCBF</w:t>
      </w:r>
      <w:r w:rsidR="00A42240" w:rsidRPr="00A84522">
        <w:rPr>
          <w:rFonts w:ascii="Times New Roman" w:eastAsia="Times New Roman" w:hAnsi="Times New Roman" w:cs="Times New Roman"/>
          <w:sz w:val="21"/>
          <w:szCs w:val="21"/>
        </w:rPr>
        <w:t xml:space="preserve"> meeting organized in 2020 addressed pandemic effects on </w:t>
      </w:r>
      <w:r w:rsidR="00C03415">
        <w:rPr>
          <w:rFonts w:ascii="Times New Roman" w:eastAsia="Times New Roman" w:hAnsi="Times New Roman" w:cs="Times New Roman"/>
          <w:sz w:val="21"/>
          <w:szCs w:val="21"/>
        </w:rPr>
        <w:t xml:space="preserve">the implementation of </w:t>
      </w:r>
      <w:r w:rsidR="00A42240" w:rsidRPr="00A84522">
        <w:rPr>
          <w:rFonts w:ascii="Times New Roman" w:eastAsia="Times New Roman" w:hAnsi="Times New Roman" w:cs="Times New Roman"/>
          <w:sz w:val="21"/>
          <w:szCs w:val="21"/>
        </w:rPr>
        <w:t>BR initiatives</w:t>
      </w:r>
      <w:r w:rsidR="00906F74" w:rsidRPr="00A84522">
        <w:rPr>
          <w:rFonts w:ascii="Times New Roman" w:eastAsia="Times New Roman" w:hAnsi="Times New Roman" w:cs="Times New Roman"/>
          <w:sz w:val="21"/>
          <w:szCs w:val="21"/>
        </w:rPr>
        <w:t>, also</w:t>
      </w:r>
      <w:r w:rsidR="00F42BEA" w:rsidRPr="00A84522">
        <w:rPr>
          <w:rFonts w:ascii="Times New Roman" w:eastAsia="Times New Roman" w:hAnsi="Times New Roman" w:cs="Times New Roman"/>
          <w:sz w:val="21"/>
          <w:szCs w:val="21"/>
        </w:rPr>
        <w:t xml:space="preserve"> overviewed strategic BR themes and included </w:t>
      </w:r>
      <w:r w:rsidR="00C03415">
        <w:rPr>
          <w:rFonts w:ascii="Times New Roman" w:eastAsia="Times New Roman" w:hAnsi="Times New Roman" w:cs="Times New Roman"/>
          <w:sz w:val="21"/>
          <w:szCs w:val="21"/>
        </w:rPr>
        <w:t>r</w:t>
      </w:r>
      <w:r w:rsidR="004E694E">
        <w:rPr>
          <w:rFonts w:ascii="Times New Roman" w:eastAsia="Times New Roman" w:hAnsi="Times New Roman" w:cs="Times New Roman"/>
          <w:sz w:val="21"/>
          <w:szCs w:val="21"/>
        </w:rPr>
        <w:t xml:space="preserve">esearch and innovation as </w:t>
      </w:r>
      <w:r w:rsidR="00F42BEA" w:rsidRPr="00A84522">
        <w:rPr>
          <w:rFonts w:ascii="Times New Roman" w:eastAsia="Times New Roman" w:hAnsi="Times New Roman" w:cs="Times New Roman"/>
          <w:sz w:val="21"/>
          <w:szCs w:val="21"/>
        </w:rPr>
        <w:t>new strategic theme</w:t>
      </w:r>
      <w:r w:rsidR="00E72CDC">
        <w:rPr>
          <w:rFonts w:ascii="Times New Roman" w:eastAsia="Times New Roman" w:hAnsi="Times New Roman" w:cs="Times New Roman"/>
          <w:sz w:val="21"/>
          <w:szCs w:val="21"/>
        </w:rPr>
        <w:t>s</w:t>
      </w:r>
      <w:r w:rsidR="00A42240" w:rsidRPr="00A84522">
        <w:rPr>
          <w:rFonts w:ascii="Times New Roman" w:eastAsia="Times New Roman" w:hAnsi="Times New Roman" w:cs="Times New Roman"/>
          <w:sz w:val="21"/>
          <w:szCs w:val="21"/>
        </w:rPr>
        <w:t xml:space="preserve">. </w:t>
      </w:r>
      <w:r w:rsidR="00E72CDC">
        <w:rPr>
          <w:rFonts w:ascii="Times New Roman" w:eastAsia="Times New Roman" w:hAnsi="Times New Roman" w:cs="Times New Roman"/>
          <w:sz w:val="21"/>
          <w:szCs w:val="21"/>
        </w:rPr>
        <w:t>Moreover, n</w:t>
      </w:r>
      <w:r w:rsidR="00F42BEA" w:rsidRPr="00A84522">
        <w:rPr>
          <w:rFonts w:ascii="Times New Roman" w:eastAsia="Times New Roman" w:hAnsi="Times New Roman" w:cs="Times New Roman"/>
          <w:sz w:val="21"/>
          <w:szCs w:val="21"/>
        </w:rPr>
        <w:t xml:space="preserve">o need </w:t>
      </w:r>
      <w:r w:rsidR="00A42240" w:rsidRPr="00A84522">
        <w:rPr>
          <w:rFonts w:ascii="Times New Roman" w:eastAsia="Times New Roman" w:hAnsi="Times New Roman" w:cs="Times New Roman"/>
          <w:sz w:val="21"/>
          <w:szCs w:val="21"/>
        </w:rPr>
        <w:t>to secure</w:t>
      </w:r>
      <w:r w:rsidR="00F42BEA" w:rsidRPr="00A84522">
        <w:rPr>
          <w:rFonts w:ascii="Times New Roman" w:eastAsia="Times New Roman" w:hAnsi="Times New Roman" w:cs="Times New Roman"/>
          <w:sz w:val="21"/>
          <w:szCs w:val="21"/>
        </w:rPr>
        <w:t xml:space="preserve"> FBR for additional funding to programmes was identified. </w:t>
      </w:r>
    </w:p>
    <w:p w:rsidR="00CE49FA" w:rsidRDefault="00CE49FA" w:rsidP="00F27EA8">
      <w:pPr>
        <w:spacing w:before="240" w:after="240"/>
        <w:jc w:val="both"/>
        <w:rPr>
          <w:rFonts w:ascii="Times New Roman" w:hAnsi="Times New Roman" w:cs="Times New Roman"/>
          <w:sz w:val="21"/>
          <w:szCs w:val="21"/>
        </w:rPr>
      </w:pPr>
      <w:r w:rsidRPr="00A84522">
        <w:rPr>
          <w:rFonts w:ascii="Times New Roman" w:eastAsia="Times New Roman" w:hAnsi="Times New Roman" w:cs="Times New Roman"/>
          <w:sz w:val="21"/>
          <w:szCs w:val="21"/>
        </w:rPr>
        <w:t xml:space="preserve">During the reporting period the </w:t>
      </w:r>
      <w:r w:rsidR="00D806DE" w:rsidRPr="00A84522">
        <w:rPr>
          <w:rFonts w:ascii="Times New Roman" w:eastAsia="Times New Roman" w:hAnsi="Times New Roman" w:cs="Times New Roman"/>
          <w:sz w:val="21"/>
          <w:szCs w:val="21"/>
        </w:rPr>
        <w:t>Audit Authority (hereinafter – A</w:t>
      </w:r>
      <w:r w:rsidRPr="00A84522">
        <w:rPr>
          <w:rFonts w:ascii="Times New Roman" w:eastAsia="Times New Roman" w:hAnsi="Times New Roman" w:cs="Times New Roman"/>
          <w:sz w:val="21"/>
          <w:szCs w:val="21"/>
        </w:rPr>
        <w:t>A</w:t>
      </w:r>
      <w:r w:rsidR="00D806DE" w:rsidRPr="00A84522">
        <w:rPr>
          <w:rFonts w:ascii="Times New Roman" w:eastAsia="Times New Roman" w:hAnsi="Times New Roman" w:cs="Times New Roman"/>
          <w:sz w:val="21"/>
          <w:szCs w:val="21"/>
        </w:rPr>
        <w:t>)</w:t>
      </w:r>
      <w:r w:rsidRPr="00A84522">
        <w:rPr>
          <w:rFonts w:ascii="Times New Roman" w:eastAsia="Times New Roman" w:hAnsi="Times New Roman" w:cs="Times New Roman"/>
          <w:sz w:val="21"/>
          <w:szCs w:val="21"/>
        </w:rPr>
        <w:t xml:space="preserve"> performed three compliance audits of </w:t>
      </w:r>
      <w:r w:rsidRPr="00A84522">
        <w:rPr>
          <w:rFonts w:ascii="Times New Roman" w:hAnsi="Times New Roman" w:cs="Times New Roman"/>
          <w:sz w:val="21"/>
          <w:szCs w:val="21"/>
        </w:rPr>
        <w:t>the</w:t>
      </w:r>
      <w:r w:rsidR="00D806DE" w:rsidRPr="00A84522">
        <w:rPr>
          <w:rFonts w:ascii="Times New Roman" w:hAnsi="Times New Roman" w:cs="Times New Roman"/>
          <w:sz w:val="21"/>
          <w:szCs w:val="21"/>
        </w:rPr>
        <w:t xml:space="preserve"> MCS</w:t>
      </w:r>
      <w:r w:rsidRPr="00A84522">
        <w:rPr>
          <w:rFonts w:ascii="Helv" w:hAnsi="Helv" w:cs="Helv"/>
          <w:bCs/>
          <w:sz w:val="20"/>
          <w:szCs w:val="20"/>
          <w:lang w:val="lt-LT"/>
        </w:rPr>
        <w:t xml:space="preserve"> </w:t>
      </w:r>
      <w:r w:rsidRPr="00A84522">
        <w:rPr>
          <w:rFonts w:ascii="Times New Roman" w:eastAsia="Times New Roman" w:hAnsi="Times New Roman" w:cs="Times New Roman"/>
          <w:sz w:val="21"/>
          <w:szCs w:val="21"/>
        </w:rPr>
        <w:t xml:space="preserve">of the </w:t>
      </w:r>
      <w:r w:rsidRPr="00167C9E">
        <w:rPr>
          <w:rFonts w:ascii="Times New Roman" w:eastAsia="Times New Roman" w:hAnsi="Times New Roman" w:cs="Times New Roman"/>
          <w:sz w:val="21"/>
          <w:szCs w:val="21"/>
        </w:rPr>
        <w:t xml:space="preserve">programmes </w:t>
      </w:r>
      <w:r w:rsidRPr="006218AB">
        <w:rPr>
          <w:rFonts w:ascii="Times New Roman" w:eastAsia="Times New Roman" w:hAnsi="Times New Roman" w:cs="Times New Roman"/>
          <w:sz w:val="21"/>
          <w:szCs w:val="21"/>
        </w:rPr>
        <w:t xml:space="preserve">of the </w:t>
      </w:r>
      <w:r w:rsidR="00167C9E" w:rsidRPr="00497028">
        <w:rPr>
          <w:rFonts w:ascii="Times New Roman" w:eastAsia="Times New Roman" w:hAnsi="Times New Roman" w:cs="Times New Roman"/>
          <w:sz w:val="21"/>
          <w:szCs w:val="21"/>
        </w:rPr>
        <w:t>Grants</w:t>
      </w:r>
      <w:r w:rsidRPr="003E1343">
        <w:rPr>
          <w:rFonts w:ascii="Times New Roman" w:eastAsia="Times New Roman" w:hAnsi="Times New Roman" w:cs="Times New Roman"/>
          <w:sz w:val="21"/>
          <w:szCs w:val="21"/>
        </w:rPr>
        <w:t>.</w:t>
      </w:r>
      <w:r w:rsidRPr="00A84522">
        <w:rPr>
          <w:rFonts w:ascii="Times New Roman" w:eastAsia="Times New Roman" w:hAnsi="Times New Roman" w:cs="Times New Roman"/>
          <w:sz w:val="21"/>
          <w:szCs w:val="21"/>
        </w:rPr>
        <w:t xml:space="preserve"> </w:t>
      </w:r>
      <w:r w:rsidR="00906F74" w:rsidRPr="00A84522">
        <w:rPr>
          <w:rFonts w:ascii="Times New Roman" w:eastAsia="Times New Roman" w:hAnsi="Times New Roman" w:cs="Times New Roman"/>
          <w:sz w:val="21"/>
          <w:szCs w:val="21"/>
        </w:rPr>
        <w:t xml:space="preserve">No irregularities were found during </w:t>
      </w:r>
      <w:r w:rsidR="0054795E">
        <w:rPr>
          <w:rFonts w:ascii="Times New Roman" w:eastAsia="Times New Roman" w:hAnsi="Times New Roman" w:cs="Times New Roman"/>
          <w:sz w:val="21"/>
          <w:szCs w:val="21"/>
        </w:rPr>
        <w:t xml:space="preserve">the </w:t>
      </w:r>
      <w:r w:rsidR="00906F74" w:rsidRPr="00A84522">
        <w:rPr>
          <w:rFonts w:ascii="Times New Roman" w:eastAsia="Times New Roman" w:hAnsi="Times New Roman" w:cs="Times New Roman"/>
          <w:sz w:val="21"/>
          <w:szCs w:val="21"/>
        </w:rPr>
        <w:t xml:space="preserve">audits of </w:t>
      </w:r>
      <w:r w:rsidR="0054795E">
        <w:rPr>
          <w:rFonts w:ascii="Times New Roman" w:eastAsia="Times New Roman" w:hAnsi="Times New Roman" w:cs="Times New Roman"/>
          <w:sz w:val="21"/>
          <w:szCs w:val="21"/>
        </w:rPr>
        <w:t xml:space="preserve">the Programmes </w:t>
      </w:r>
      <w:r w:rsidR="00906F74" w:rsidRPr="00A84522">
        <w:rPr>
          <w:rFonts w:ascii="Times New Roman" w:eastAsia="Times New Roman" w:hAnsi="Times New Roman" w:cs="Times New Roman"/>
          <w:sz w:val="21"/>
          <w:szCs w:val="21"/>
        </w:rPr>
        <w:t xml:space="preserve">“Research”, “Justice and Home Affairs” and “Environment, Energy, Climate Change”, </w:t>
      </w:r>
      <w:r w:rsidR="0054795E">
        <w:rPr>
          <w:rFonts w:ascii="Times New Roman" w:eastAsia="Times New Roman" w:hAnsi="Times New Roman" w:cs="Times New Roman"/>
          <w:sz w:val="21"/>
          <w:szCs w:val="21"/>
        </w:rPr>
        <w:t xml:space="preserve"> where the</w:t>
      </w:r>
      <w:r w:rsidR="00906F74" w:rsidRPr="00A84522">
        <w:rPr>
          <w:rFonts w:ascii="Times New Roman" w:eastAsia="Times New Roman" w:hAnsi="Times New Roman" w:cs="Times New Roman"/>
          <w:sz w:val="21"/>
          <w:szCs w:val="21"/>
        </w:rPr>
        <w:t xml:space="preserve"> qualified opinion </w:t>
      </w:r>
      <w:r w:rsidR="0054795E">
        <w:rPr>
          <w:rFonts w:ascii="Times New Roman" w:eastAsia="Times New Roman" w:hAnsi="Times New Roman" w:cs="Times New Roman"/>
          <w:sz w:val="21"/>
          <w:szCs w:val="21"/>
        </w:rPr>
        <w:t xml:space="preserve">was </w:t>
      </w:r>
      <w:r w:rsidR="00906F74" w:rsidRPr="00A84522">
        <w:rPr>
          <w:rFonts w:ascii="Times New Roman" w:eastAsia="Times New Roman" w:hAnsi="Times New Roman" w:cs="Times New Roman"/>
          <w:sz w:val="21"/>
          <w:szCs w:val="21"/>
        </w:rPr>
        <w:t>issued for the first one and unqualified opinions for the last two programmes.</w:t>
      </w:r>
      <w:r w:rsidR="00C451C2" w:rsidRPr="00C451C2">
        <w:rPr>
          <w:rFonts w:ascii="Times New Roman" w:eastAsia="Times New Roman" w:hAnsi="Times New Roman" w:cs="Times New Roman"/>
          <w:sz w:val="21"/>
          <w:szCs w:val="21"/>
        </w:rPr>
        <w:t xml:space="preserve"> </w:t>
      </w:r>
      <w:r w:rsidR="00C451C2" w:rsidRPr="001920F6">
        <w:rPr>
          <w:rFonts w:ascii="Times New Roman" w:hAnsi="Times New Roman" w:cs="Times New Roman"/>
          <w:sz w:val="21"/>
          <w:szCs w:val="21"/>
        </w:rPr>
        <w:t xml:space="preserve">After the conducted follow-up of the recommendations presented during the audit, </w:t>
      </w:r>
      <w:r w:rsidR="0054795E">
        <w:rPr>
          <w:rFonts w:ascii="Times New Roman" w:hAnsi="Times New Roman" w:cs="Times New Roman"/>
          <w:sz w:val="21"/>
          <w:szCs w:val="21"/>
        </w:rPr>
        <w:t xml:space="preserve">the </w:t>
      </w:r>
      <w:r w:rsidR="00C451C2" w:rsidRPr="001920F6">
        <w:rPr>
          <w:rFonts w:ascii="Times New Roman" w:hAnsi="Times New Roman" w:cs="Times New Roman"/>
          <w:sz w:val="21"/>
          <w:szCs w:val="21"/>
        </w:rPr>
        <w:t xml:space="preserve">unqualified opinion for </w:t>
      </w:r>
      <w:r w:rsidR="0054795E">
        <w:rPr>
          <w:rFonts w:ascii="Times New Roman" w:hAnsi="Times New Roman" w:cs="Times New Roman"/>
          <w:sz w:val="21"/>
          <w:szCs w:val="21"/>
        </w:rPr>
        <w:t xml:space="preserve">the Programme </w:t>
      </w:r>
      <w:r w:rsidR="00C451C2" w:rsidRPr="001920F6">
        <w:rPr>
          <w:rFonts w:ascii="Times New Roman" w:hAnsi="Times New Roman" w:cs="Times New Roman"/>
          <w:sz w:val="21"/>
          <w:szCs w:val="21"/>
        </w:rPr>
        <w:t>“Research” was also issued.</w:t>
      </w:r>
    </w:p>
    <w:p w:rsidR="0054795E" w:rsidRDefault="0054795E" w:rsidP="00F27EA8">
      <w:pPr>
        <w:spacing w:before="240" w:after="240"/>
        <w:jc w:val="both"/>
        <w:rPr>
          <w:rFonts w:ascii="Times New Roman" w:hAnsi="Times New Roman" w:cs="Times New Roman"/>
          <w:sz w:val="21"/>
          <w:szCs w:val="21"/>
        </w:rPr>
      </w:pPr>
    </w:p>
    <w:p w:rsidR="0054795E" w:rsidRDefault="0054795E" w:rsidP="00F27EA8">
      <w:pPr>
        <w:spacing w:before="240" w:after="240"/>
        <w:jc w:val="both"/>
        <w:rPr>
          <w:rFonts w:ascii="Times New Roman" w:eastAsia="Times New Roman" w:hAnsi="Times New Roman" w:cs="Times New Roman"/>
          <w:sz w:val="21"/>
          <w:szCs w:val="21"/>
        </w:rPr>
      </w:pPr>
    </w:p>
    <w:p w:rsidR="006C4CF9" w:rsidRPr="006C4CF9" w:rsidRDefault="006C4CF9" w:rsidP="006C4CF9">
      <w:pPr>
        <w:spacing w:before="240" w:after="240"/>
        <w:ind w:left="426" w:firstLine="271"/>
        <w:jc w:val="both"/>
        <w:rPr>
          <w:rFonts w:ascii="Times New Roman" w:eastAsia="Times New Roman" w:hAnsi="Times New Roman" w:cs="Times New Roman"/>
          <w:sz w:val="21"/>
          <w:szCs w:val="21"/>
        </w:rPr>
      </w:pPr>
    </w:p>
    <w:p w:rsidR="00376A28" w:rsidRDefault="001B229A" w:rsidP="00376A28">
      <w:pPr>
        <w:pStyle w:val="Antrat1"/>
      </w:pPr>
      <w:bookmarkStart w:id="1" w:name="_Toc18006827"/>
      <w:r>
        <w:lastRenderedPageBreak/>
        <w:t>2</w:t>
      </w:r>
      <w:r w:rsidRPr="00376A28">
        <w:t>.</w:t>
      </w:r>
      <w:r w:rsidRPr="00376A28">
        <w:tab/>
      </w:r>
      <w:bookmarkEnd w:id="1"/>
      <w:r w:rsidRPr="000F2E5C">
        <w:t>Political, economic and social context</w:t>
      </w:r>
    </w:p>
    <w:p w:rsidR="00C409E1" w:rsidRPr="007425F0" w:rsidRDefault="00C409E1" w:rsidP="00C409E1">
      <w:pPr>
        <w:spacing w:line="240" w:lineRule="auto"/>
        <w:jc w:val="both"/>
        <w:rPr>
          <w:rFonts w:ascii="Times New Roman" w:eastAsia="Times New Roman" w:hAnsi="Times New Roman" w:cs="Times New Roman"/>
          <w:color w:val="000000"/>
          <w:sz w:val="21"/>
          <w:szCs w:val="21"/>
          <w:lang w:val="en-US" w:eastAsia="lt-LT"/>
        </w:rPr>
      </w:pPr>
      <w:r w:rsidRPr="007425F0">
        <w:rPr>
          <w:rFonts w:ascii="Times New Roman" w:eastAsia="Times New Roman" w:hAnsi="Times New Roman" w:cs="Times New Roman"/>
          <w:sz w:val="21"/>
          <w:szCs w:val="21"/>
        </w:rPr>
        <w:t>In the context of</w:t>
      </w:r>
      <w:r w:rsidR="00167C9E">
        <w:rPr>
          <w:rFonts w:ascii="Times New Roman" w:eastAsia="Times New Roman" w:hAnsi="Times New Roman" w:cs="Times New Roman"/>
          <w:sz w:val="21"/>
          <w:szCs w:val="21"/>
        </w:rPr>
        <w:t xml:space="preserve"> the</w:t>
      </w:r>
      <w:r w:rsidRPr="007425F0">
        <w:rPr>
          <w:rFonts w:ascii="Times New Roman" w:eastAsia="Times New Roman" w:hAnsi="Times New Roman" w:cs="Times New Roman"/>
          <w:sz w:val="21"/>
          <w:szCs w:val="21"/>
        </w:rPr>
        <w:t xml:space="preserve"> pandemic that had arisen early in 2020, the </w:t>
      </w:r>
      <w:r w:rsidRPr="00C409E1">
        <w:rPr>
          <w:rFonts w:ascii="Times New Roman" w:eastAsia="Times New Roman" w:hAnsi="Times New Roman" w:cs="Times New Roman"/>
          <w:b/>
          <w:sz w:val="21"/>
          <w:szCs w:val="21"/>
        </w:rPr>
        <w:t xml:space="preserve">Lithuanian economy </w:t>
      </w:r>
      <w:r w:rsidRPr="00C409E1">
        <w:rPr>
          <w:rFonts w:ascii="Times New Roman" w:hAnsi="Times New Roman" w:cs="Times New Roman"/>
          <w:b/>
          <w:sz w:val="21"/>
          <w:szCs w:val="21"/>
          <w:lang w:val="en"/>
        </w:rPr>
        <w:t>shrank 0.9% for the year 2020</w:t>
      </w:r>
      <w:r w:rsidRPr="007425F0">
        <w:rPr>
          <w:rFonts w:ascii="Times New Roman" w:hAnsi="Times New Roman" w:cs="Times New Roman"/>
          <w:sz w:val="21"/>
          <w:szCs w:val="21"/>
          <w:lang w:val="en"/>
        </w:rPr>
        <w:t>, marking the first contraction since the 2009 global financial crisis when output collapsed at a staggering pace, and contrasting the 4.3% expansion recorded in 2019</w:t>
      </w:r>
      <w:r w:rsidRPr="007425F0">
        <w:rPr>
          <w:rFonts w:ascii="Times New Roman" w:eastAsia="Times New Roman" w:hAnsi="Times New Roman" w:cs="Times New Roman"/>
          <w:sz w:val="21"/>
          <w:szCs w:val="21"/>
        </w:rPr>
        <w:t>.</w:t>
      </w:r>
      <w:r w:rsidRPr="007425F0">
        <w:rPr>
          <w:rFonts w:ascii="Times New Roman" w:eastAsia="Times New Roman" w:hAnsi="Times New Roman" w:cs="Times New Roman"/>
          <w:color w:val="FF0000"/>
          <w:sz w:val="21"/>
          <w:szCs w:val="21"/>
        </w:rPr>
        <w:t xml:space="preserve"> </w:t>
      </w:r>
      <w:r w:rsidRPr="007425F0">
        <w:rPr>
          <w:rFonts w:ascii="Times New Roman" w:eastAsia="Times New Roman" w:hAnsi="Times New Roman" w:cs="Times New Roman"/>
          <w:color w:val="000000"/>
          <w:sz w:val="21"/>
          <w:szCs w:val="21"/>
          <w:lang w:val="en-US" w:eastAsia="lt-LT"/>
        </w:rPr>
        <w:t xml:space="preserve"> </w:t>
      </w:r>
      <w:r w:rsidR="0054795E">
        <w:rPr>
          <w:rFonts w:ascii="Times New Roman" w:eastAsia="Times New Roman" w:hAnsi="Times New Roman" w:cs="Times New Roman"/>
          <w:color w:val="000000"/>
          <w:sz w:val="21"/>
          <w:szCs w:val="21"/>
          <w:lang w:val="en-US" w:eastAsia="lt-LT"/>
        </w:rPr>
        <w:t xml:space="preserve">As </w:t>
      </w:r>
      <w:r w:rsidRPr="007425F0">
        <w:rPr>
          <w:rFonts w:ascii="Times New Roman" w:eastAsia="Times New Roman" w:hAnsi="Times New Roman" w:cs="Times New Roman"/>
          <w:color w:val="000000"/>
          <w:sz w:val="21"/>
          <w:szCs w:val="21"/>
          <w:lang w:val="en-US" w:eastAsia="lt-LT"/>
        </w:rPr>
        <w:t>compare</w:t>
      </w:r>
      <w:r w:rsidR="0054795E">
        <w:rPr>
          <w:rFonts w:ascii="Times New Roman" w:eastAsia="Times New Roman" w:hAnsi="Times New Roman" w:cs="Times New Roman"/>
          <w:color w:val="000000"/>
          <w:sz w:val="21"/>
          <w:szCs w:val="21"/>
          <w:lang w:val="en-US" w:eastAsia="lt-LT"/>
        </w:rPr>
        <w:t>d</w:t>
      </w:r>
      <w:r w:rsidRPr="007425F0">
        <w:rPr>
          <w:rFonts w:ascii="Times New Roman" w:eastAsia="Times New Roman" w:hAnsi="Times New Roman" w:cs="Times New Roman"/>
          <w:color w:val="000000"/>
          <w:sz w:val="21"/>
          <w:szCs w:val="21"/>
          <w:lang w:val="en-US" w:eastAsia="lt-LT"/>
        </w:rPr>
        <w:t xml:space="preserve"> with forecasts of -7.6% for the</w:t>
      </w:r>
      <w:r w:rsidR="003D0865">
        <w:rPr>
          <w:rFonts w:ascii="Times New Roman" w:eastAsia="Times New Roman" w:hAnsi="Times New Roman" w:cs="Times New Roman"/>
          <w:color w:val="000000"/>
          <w:sz w:val="21"/>
          <w:szCs w:val="21"/>
          <w:lang w:val="en-US" w:eastAsia="lt-LT"/>
        </w:rPr>
        <w:t xml:space="preserve"> </w:t>
      </w:r>
      <w:r w:rsidR="0054795E">
        <w:rPr>
          <w:rFonts w:ascii="Times New Roman" w:eastAsia="Times New Roman" w:hAnsi="Times New Roman" w:cs="Times New Roman"/>
          <w:color w:val="000000"/>
          <w:sz w:val="21"/>
          <w:szCs w:val="21"/>
          <w:lang w:val="en-US" w:eastAsia="lt-LT"/>
        </w:rPr>
        <w:t>euro area</w:t>
      </w:r>
      <w:r w:rsidRPr="007425F0">
        <w:rPr>
          <w:rFonts w:ascii="Times New Roman" w:eastAsia="Times New Roman" w:hAnsi="Times New Roman" w:cs="Times New Roman"/>
          <w:color w:val="000000"/>
          <w:sz w:val="21"/>
          <w:szCs w:val="21"/>
          <w:lang w:val="en-US" w:eastAsia="lt-LT"/>
        </w:rPr>
        <w:t xml:space="preserve">: Lithuania's milder recession reflects a relatively well-controlled pandemic, and </w:t>
      </w:r>
      <w:r w:rsidR="0054795E">
        <w:rPr>
          <w:rFonts w:ascii="Times New Roman" w:eastAsia="Times New Roman" w:hAnsi="Times New Roman" w:cs="Times New Roman"/>
          <w:color w:val="000000"/>
          <w:sz w:val="21"/>
          <w:szCs w:val="21"/>
          <w:lang w:val="en-US" w:eastAsia="lt-LT"/>
        </w:rPr>
        <w:t xml:space="preserve">a </w:t>
      </w:r>
      <w:r w:rsidRPr="007425F0">
        <w:rPr>
          <w:rFonts w:ascii="Times New Roman" w:eastAsia="Times New Roman" w:hAnsi="Times New Roman" w:cs="Times New Roman"/>
          <w:color w:val="000000"/>
          <w:sz w:val="21"/>
          <w:szCs w:val="21"/>
          <w:lang w:val="en-US" w:eastAsia="lt-LT"/>
        </w:rPr>
        <w:t xml:space="preserve">low direct exposure to tourism (less than 2.0% of GDP, World Trade Tourism). </w:t>
      </w:r>
      <w:r w:rsidR="003D0865">
        <w:rPr>
          <w:rFonts w:ascii="Times New Roman" w:eastAsia="Times New Roman" w:hAnsi="Times New Roman" w:cs="Times New Roman"/>
          <w:color w:val="000000"/>
          <w:sz w:val="21"/>
          <w:szCs w:val="21"/>
          <w:lang w:val="en-US" w:eastAsia="lt-LT"/>
        </w:rPr>
        <w:t xml:space="preserve"> </w:t>
      </w:r>
      <w:r w:rsidRPr="007425F0">
        <w:rPr>
          <w:rFonts w:ascii="Times New Roman" w:eastAsia="Times New Roman" w:hAnsi="Times New Roman" w:cs="Times New Roman"/>
          <w:color w:val="000000"/>
          <w:sz w:val="21"/>
          <w:szCs w:val="21"/>
          <w:lang w:val="en-US" w:eastAsia="lt-LT"/>
        </w:rPr>
        <w:t xml:space="preserve">Resilience </w:t>
      </w:r>
      <w:r w:rsidR="0054795E">
        <w:rPr>
          <w:rFonts w:ascii="Times New Roman" w:eastAsia="Times New Roman" w:hAnsi="Times New Roman" w:cs="Times New Roman"/>
          <w:color w:val="000000"/>
          <w:sz w:val="21"/>
          <w:szCs w:val="21"/>
          <w:lang w:val="en-US" w:eastAsia="lt-LT"/>
        </w:rPr>
        <w:t>of</w:t>
      </w:r>
      <w:r w:rsidRPr="007425F0">
        <w:rPr>
          <w:rFonts w:ascii="Times New Roman" w:eastAsia="Times New Roman" w:hAnsi="Times New Roman" w:cs="Times New Roman"/>
          <w:color w:val="000000"/>
          <w:sz w:val="21"/>
          <w:szCs w:val="21"/>
          <w:lang w:val="en-US" w:eastAsia="lt-LT"/>
        </w:rPr>
        <w:t xml:space="preserve"> the export sector, </w:t>
      </w:r>
      <w:r w:rsidR="0054795E">
        <w:rPr>
          <w:rFonts w:ascii="Times New Roman" w:eastAsia="Times New Roman" w:hAnsi="Times New Roman" w:cs="Times New Roman"/>
          <w:color w:val="000000"/>
          <w:sz w:val="21"/>
          <w:szCs w:val="21"/>
          <w:lang w:val="en-US" w:eastAsia="lt-LT"/>
        </w:rPr>
        <w:t xml:space="preserve">in </w:t>
      </w:r>
      <w:r w:rsidRPr="007425F0">
        <w:rPr>
          <w:rFonts w:ascii="Times New Roman" w:eastAsia="Times New Roman" w:hAnsi="Times New Roman" w:cs="Times New Roman"/>
          <w:color w:val="000000"/>
          <w:sz w:val="21"/>
          <w:szCs w:val="21"/>
          <w:lang w:val="en-US" w:eastAsia="lt-LT"/>
        </w:rPr>
        <w:t xml:space="preserve">particular </w:t>
      </w:r>
      <w:r w:rsidR="000472BC">
        <w:rPr>
          <w:rFonts w:ascii="Times New Roman" w:eastAsia="Times New Roman" w:hAnsi="Times New Roman" w:cs="Times New Roman"/>
          <w:color w:val="000000"/>
          <w:sz w:val="21"/>
          <w:szCs w:val="21"/>
          <w:lang w:val="en-US" w:eastAsia="lt-LT"/>
        </w:rPr>
        <w:t xml:space="preserve">of </w:t>
      </w:r>
      <w:r w:rsidR="0054795E">
        <w:rPr>
          <w:rFonts w:ascii="Times New Roman" w:eastAsia="Times New Roman" w:hAnsi="Times New Roman" w:cs="Times New Roman"/>
          <w:color w:val="000000"/>
          <w:sz w:val="21"/>
          <w:szCs w:val="21"/>
          <w:lang w:val="en-US" w:eastAsia="lt-LT"/>
        </w:rPr>
        <w:t xml:space="preserve">the </w:t>
      </w:r>
      <w:r w:rsidRPr="007425F0">
        <w:rPr>
          <w:rFonts w:ascii="Times New Roman" w:eastAsia="Times New Roman" w:hAnsi="Times New Roman" w:cs="Times New Roman"/>
          <w:color w:val="000000"/>
          <w:sz w:val="21"/>
          <w:szCs w:val="21"/>
          <w:lang w:val="en-US" w:eastAsia="lt-LT"/>
        </w:rPr>
        <w:t xml:space="preserve">demand for low-valued goods and transportation services, also helped cushion the economic fallout. Front-loaded </w:t>
      </w:r>
      <w:r w:rsidR="000472BC">
        <w:rPr>
          <w:rFonts w:ascii="Times New Roman" w:eastAsia="Times New Roman" w:hAnsi="Times New Roman" w:cs="Times New Roman"/>
          <w:color w:val="000000"/>
          <w:sz w:val="21"/>
          <w:szCs w:val="21"/>
          <w:lang w:val="en-US" w:eastAsia="lt-LT"/>
        </w:rPr>
        <w:t>G</w:t>
      </w:r>
      <w:r w:rsidRPr="007425F0">
        <w:rPr>
          <w:rFonts w:ascii="Times New Roman" w:eastAsia="Times New Roman" w:hAnsi="Times New Roman" w:cs="Times New Roman"/>
          <w:color w:val="000000"/>
          <w:sz w:val="21"/>
          <w:szCs w:val="21"/>
          <w:lang w:val="en-US" w:eastAsia="lt-LT"/>
        </w:rPr>
        <w:t xml:space="preserve">overnment support for short-time work schemes helped limit the increase in unemployment. </w:t>
      </w:r>
    </w:p>
    <w:p w:rsidR="00C409E1" w:rsidRPr="007425F0" w:rsidRDefault="00C409E1" w:rsidP="00C409E1">
      <w:pPr>
        <w:spacing w:after="240" w:line="240" w:lineRule="auto"/>
        <w:jc w:val="both"/>
        <w:rPr>
          <w:rFonts w:ascii="Times New Roman" w:eastAsia="Times New Roman" w:hAnsi="Times New Roman" w:cs="Times New Roman"/>
          <w:sz w:val="21"/>
          <w:szCs w:val="21"/>
          <w:lang w:val="en-US" w:eastAsia="lt-LT"/>
        </w:rPr>
      </w:pPr>
      <w:r w:rsidRPr="007425F0">
        <w:rPr>
          <w:rFonts w:ascii="Times New Roman" w:eastAsia="Times New Roman" w:hAnsi="Times New Roman" w:cs="Times New Roman"/>
          <w:sz w:val="21"/>
          <w:szCs w:val="21"/>
          <w:lang w:val="en-US" w:eastAsia="lt-LT"/>
        </w:rPr>
        <w:t xml:space="preserve">Slump in domestic demand was partially offset by a positive contribution to growth from net exports. </w:t>
      </w:r>
      <w:r w:rsidR="00400F50">
        <w:rPr>
          <w:rFonts w:ascii="Times New Roman" w:eastAsia="Times New Roman" w:hAnsi="Times New Roman" w:cs="Times New Roman"/>
          <w:sz w:val="21"/>
          <w:szCs w:val="21"/>
          <w:lang w:val="en-US" w:eastAsia="lt-LT"/>
        </w:rPr>
        <w:t xml:space="preserve">The </w:t>
      </w:r>
      <w:r w:rsidRPr="007425F0">
        <w:rPr>
          <w:rFonts w:ascii="Times New Roman" w:eastAsia="Times New Roman" w:hAnsi="Times New Roman" w:cs="Times New Roman"/>
          <w:sz w:val="21"/>
          <w:szCs w:val="21"/>
          <w:lang w:val="en-US" w:eastAsia="lt-LT"/>
        </w:rPr>
        <w:t xml:space="preserve">Lithuanian exports remained relatively resilient as manufacturing output was only slightly affected by restrictive measures imposed to control the pandemic, </w:t>
      </w:r>
      <w:r w:rsidR="005C54CF">
        <w:rPr>
          <w:rFonts w:ascii="Times New Roman" w:eastAsia="Times New Roman" w:hAnsi="Times New Roman" w:cs="Times New Roman"/>
          <w:sz w:val="21"/>
          <w:szCs w:val="21"/>
          <w:lang w:val="en-US" w:eastAsia="lt-LT"/>
        </w:rPr>
        <w:t xml:space="preserve">while </w:t>
      </w:r>
      <w:r w:rsidRPr="007425F0">
        <w:rPr>
          <w:rFonts w:ascii="Times New Roman" w:eastAsia="Times New Roman" w:hAnsi="Times New Roman" w:cs="Times New Roman"/>
          <w:sz w:val="21"/>
          <w:szCs w:val="21"/>
          <w:lang w:val="en-US" w:eastAsia="lt-LT"/>
        </w:rPr>
        <w:t xml:space="preserve">external demand remained strong. Output in agriculture also supported economic results. Still, the economic recovery in the last quarter of the year was </w:t>
      </w:r>
      <w:r w:rsidR="005C54CF">
        <w:rPr>
          <w:rFonts w:ascii="Times New Roman" w:eastAsia="Times New Roman" w:hAnsi="Times New Roman" w:cs="Times New Roman"/>
          <w:sz w:val="21"/>
          <w:szCs w:val="21"/>
          <w:lang w:val="en-US" w:eastAsia="lt-LT"/>
        </w:rPr>
        <w:t>affected</w:t>
      </w:r>
      <w:r w:rsidR="005C54CF" w:rsidRPr="007425F0">
        <w:rPr>
          <w:rFonts w:ascii="Times New Roman" w:eastAsia="Times New Roman" w:hAnsi="Times New Roman" w:cs="Times New Roman"/>
          <w:sz w:val="21"/>
          <w:szCs w:val="21"/>
          <w:lang w:val="en-US" w:eastAsia="lt-LT"/>
        </w:rPr>
        <w:t xml:space="preserve"> </w:t>
      </w:r>
      <w:r w:rsidRPr="007425F0">
        <w:rPr>
          <w:rFonts w:ascii="Times New Roman" w:eastAsia="Times New Roman" w:hAnsi="Times New Roman" w:cs="Times New Roman"/>
          <w:sz w:val="21"/>
          <w:szCs w:val="21"/>
          <w:lang w:val="en-US" w:eastAsia="lt-LT"/>
        </w:rPr>
        <w:t>by a surge in infection rates and a subsequent reintroduction of strict lockdown measures. Consumer, retail and service sector sentiment indicators have worsened as a result.</w:t>
      </w:r>
    </w:p>
    <w:p w:rsidR="00C409E1" w:rsidRPr="007425F0" w:rsidRDefault="00C409E1" w:rsidP="00C409E1">
      <w:pPr>
        <w:spacing w:after="240" w:line="240" w:lineRule="auto"/>
        <w:jc w:val="both"/>
        <w:rPr>
          <w:rFonts w:ascii="Times New Roman" w:hAnsi="Times New Roman" w:cs="Times New Roman"/>
          <w:sz w:val="21"/>
          <w:szCs w:val="21"/>
        </w:rPr>
      </w:pPr>
      <w:r w:rsidRPr="007425F0">
        <w:rPr>
          <w:rFonts w:ascii="Times New Roman" w:hAnsi="Times New Roman" w:cs="Times New Roman"/>
          <w:sz w:val="21"/>
          <w:szCs w:val="21"/>
        </w:rPr>
        <w:t xml:space="preserve">The pandemic affected all demographic characteristics of Lithuania. </w:t>
      </w:r>
      <w:r w:rsidRPr="007425F0">
        <w:rPr>
          <w:rFonts w:ascii="Times New Roman" w:eastAsia="Times New Roman" w:hAnsi="Times New Roman" w:cs="Times New Roman"/>
          <w:sz w:val="21"/>
          <w:szCs w:val="21"/>
        </w:rPr>
        <w:t xml:space="preserve">As of January 2021, the resident population of Lithuania totalled 2 million 795 thousand. </w:t>
      </w:r>
      <w:r w:rsidRPr="007425F0">
        <w:rPr>
          <w:rFonts w:ascii="Times New Roman" w:hAnsi="Times New Roman" w:cs="Times New Roman"/>
          <w:sz w:val="21"/>
          <w:szCs w:val="21"/>
        </w:rPr>
        <w:t>The change in the resident population in 2020 was influenced by a positive net international migration: t</w:t>
      </w:r>
      <w:r w:rsidRPr="007425F0">
        <w:rPr>
          <w:rFonts w:ascii="Times New Roman" w:eastAsia="Times New Roman" w:hAnsi="Times New Roman" w:cs="Times New Roman"/>
          <w:sz w:val="21"/>
          <w:szCs w:val="21"/>
        </w:rPr>
        <w:t>he total number of immigrants last year exceeded that of emigrants by 20 thousand</w:t>
      </w:r>
      <w:r w:rsidRPr="007425F0">
        <w:rPr>
          <w:rFonts w:ascii="Open Sans" w:hAnsi="Open Sans" w:cs="Arial"/>
          <w:color w:val="333333"/>
          <w:sz w:val="21"/>
          <w:szCs w:val="21"/>
        </w:rPr>
        <w:t xml:space="preserve"> </w:t>
      </w:r>
      <w:r w:rsidRPr="007425F0">
        <w:rPr>
          <w:rFonts w:ascii="Times New Roman" w:hAnsi="Times New Roman" w:cs="Times New Roman"/>
          <w:sz w:val="21"/>
          <w:szCs w:val="21"/>
        </w:rPr>
        <w:t xml:space="preserve">and </w:t>
      </w:r>
      <w:r w:rsidR="005C54CF">
        <w:rPr>
          <w:rFonts w:ascii="Times New Roman" w:hAnsi="Times New Roman" w:cs="Times New Roman"/>
          <w:sz w:val="21"/>
          <w:szCs w:val="21"/>
        </w:rPr>
        <w:t xml:space="preserve">a </w:t>
      </w:r>
      <w:r w:rsidRPr="007425F0">
        <w:rPr>
          <w:rFonts w:ascii="Times New Roman" w:hAnsi="Times New Roman" w:cs="Times New Roman"/>
          <w:sz w:val="21"/>
          <w:szCs w:val="21"/>
        </w:rPr>
        <w:t>negative natural population change – the number of deaths exceeded that of live births by 18.9 thousand</w:t>
      </w:r>
      <w:r w:rsidRPr="007425F0">
        <w:rPr>
          <w:rFonts w:ascii="Times New Roman" w:eastAsia="Times New Roman" w:hAnsi="Times New Roman" w:cs="Times New Roman"/>
          <w:sz w:val="21"/>
          <w:szCs w:val="21"/>
        </w:rPr>
        <w:t>.</w:t>
      </w:r>
    </w:p>
    <w:p w:rsidR="00C409E1" w:rsidRPr="007425F0" w:rsidRDefault="00C409E1" w:rsidP="00C409E1">
      <w:pPr>
        <w:spacing w:before="240" w:after="240" w:line="240" w:lineRule="auto"/>
        <w:jc w:val="both"/>
        <w:rPr>
          <w:rFonts w:ascii="Times New Roman" w:hAnsi="Times New Roman" w:cs="Times New Roman"/>
          <w:sz w:val="21"/>
          <w:szCs w:val="21"/>
        </w:rPr>
      </w:pPr>
      <w:r w:rsidRPr="007425F0">
        <w:rPr>
          <w:rFonts w:ascii="Times New Roman" w:eastAsia="Times New Roman" w:hAnsi="Times New Roman" w:cs="Times New Roman"/>
          <w:sz w:val="21"/>
          <w:szCs w:val="21"/>
        </w:rPr>
        <w:t xml:space="preserve">Significant </w:t>
      </w:r>
      <w:r w:rsidRPr="00C409E1">
        <w:rPr>
          <w:rFonts w:ascii="Times New Roman" w:eastAsia="Times New Roman" w:hAnsi="Times New Roman" w:cs="Times New Roman"/>
          <w:b/>
          <w:sz w:val="21"/>
          <w:szCs w:val="21"/>
        </w:rPr>
        <w:t>social and economic disparities</w:t>
      </w:r>
      <w:r w:rsidRPr="007425F0">
        <w:rPr>
          <w:rFonts w:ascii="Times New Roman" w:eastAsia="Times New Roman" w:hAnsi="Times New Roman" w:cs="Times New Roman"/>
          <w:sz w:val="21"/>
          <w:szCs w:val="21"/>
        </w:rPr>
        <w:t xml:space="preserve"> across the regions still remain in Lithuania: disparities in income are driven mainly by labour productivity differences between Vilnius capital region and western-central Lithuania. Ageing and social exclusion predominantly affects the territories outside the major cities. </w:t>
      </w:r>
      <w:r w:rsidRPr="007425F0">
        <w:rPr>
          <w:rFonts w:ascii="Times New Roman" w:hAnsi="Times New Roman" w:cs="Times New Roman"/>
          <w:sz w:val="21"/>
          <w:szCs w:val="21"/>
          <w:lang w:val="en"/>
        </w:rPr>
        <w:t xml:space="preserve">The new </w:t>
      </w:r>
      <w:r w:rsidR="005C54CF">
        <w:rPr>
          <w:rFonts w:ascii="Times New Roman" w:hAnsi="Times New Roman" w:cs="Times New Roman"/>
          <w:sz w:val="21"/>
          <w:szCs w:val="21"/>
          <w:lang w:val="en"/>
        </w:rPr>
        <w:t>G</w:t>
      </w:r>
      <w:r w:rsidRPr="007425F0">
        <w:rPr>
          <w:rFonts w:ascii="Times New Roman" w:hAnsi="Times New Roman" w:cs="Times New Roman"/>
          <w:sz w:val="21"/>
          <w:szCs w:val="21"/>
          <w:lang w:val="en"/>
        </w:rPr>
        <w:t xml:space="preserve">overnment has pledged to prepare the National Regional Development </w:t>
      </w:r>
      <w:r w:rsidR="005C54CF" w:rsidRPr="005C54CF">
        <w:rPr>
          <w:rFonts w:ascii="Times New Roman" w:hAnsi="Times New Roman" w:cs="Times New Roman"/>
          <w:sz w:val="21"/>
          <w:szCs w:val="21"/>
        </w:rPr>
        <w:t>P</w:t>
      </w:r>
      <w:r w:rsidRPr="005C54CF">
        <w:rPr>
          <w:rFonts w:ascii="Times New Roman" w:hAnsi="Times New Roman" w:cs="Times New Roman"/>
          <w:sz w:val="21"/>
          <w:szCs w:val="21"/>
        </w:rPr>
        <w:t>rogramme</w:t>
      </w:r>
      <w:r w:rsidRPr="007425F0">
        <w:rPr>
          <w:rFonts w:ascii="Times New Roman" w:hAnsi="Times New Roman" w:cs="Times New Roman"/>
          <w:sz w:val="21"/>
          <w:szCs w:val="21"/>
          <w:lang w:val="en"/>
        </w:rPr>
        <w:t xml:space="preserve"> aim</w:t>
      </w:r>
      <w:r w:rsidR="005C54CF">
        <w:rPr>
          <w:rFonts w:ascii="Times New Roman" w:hAnsi="Times New Roman" w:cs="Times New Roman"/>
          <w:sz w:val="21"/>
          <w:szCs w:val="21"/>
          <w:lang w:val="en"/>
        </w:rPr>
        <w:t>ed</w:t>
      </w:r>
      <w:r w:rsidR="003D0865">
        <w:rPr>
          <w:rFonts w:ascii="Times New Roman" w:hAnsi="Times New Roman" w:cs="Times New Roman"/>
          <w:sz w:val="21"/>
          <w:szCs w:val="21"/>
          <w:lang w:val="en"/>
        </w:rPr>
        <w:t xml:space="preserve"> </w:t>
      </w:r>
      <w:r w:rsidR="005C54CF">
        <w:rPr>
          <w:rFonts w:ascii="Times New Roman" w:hAnsi="Times New Roman" w:cs="Times New Roman"/>
          <w:sz w:val="21"/>
          <w:szCs w:val="21"/>
          <w:lang w:val="en"/>
        </w:rPr>
        <w:t xml:space="preserve">at </w:t>
      </w:r>
      <w:r w:rsidRPr="007425F0">
        <w:rPr>
          <w:rFonts w:ascii="Times New Roman" w:hAnsi="Times New Roman" w:cs="Times New Roman"/>
          <w:sz w:val="21"/>
          <w:szCs w:val="21"/>
          <w:lang w:val="en"/>
        </w:rPr>
        <w:t xml:space="preserve">establishing specialized and effective economic growth plans for each of the country’s regions </w:t>
      </w:r>
      <w:r w:rsidR="005C54CF">
        <w:rPr>
          <w:rFonts w:ascii="Times New Roman" w:hAnsi="Times New Roman" w:cs="Times New Roman"/>
          <w:sz w:val="21"/>
          <w:szCs w:val="21"/>
          <w:lang w:val="en"/>
        </w:rPr>
        <w:t xml:space="preserve">as </w:t>
      </w:r>
      <w:r w:rsidRPr="007425F0">
        <w:rPr>
          <w:rFonts w:ascii="Times New Roman" w:hAnsi="Times New Roman" w:cs="Times New Roman"/>
          <w:sz w:val="21"/>
          <w:szCs w:val="21"/>
          <w:lang w:val="en"/>
        </w:rPr>
        <w:t>a priority.</w:t>
      </w:r>
    </w:p>
    <w:p w:rsidR="00C409E1" w:rsidRPr="007425F0" w:rsidRDefault="00C409E1" w:rsidP="00C409E1">
      <w:pPr>
        <w:spacing w:before="240" w:after="240" w:line="240" w:lineRule="auto"/>
        <w:jc w:val="both"/>
        <w:rPr>
          <w:rFonts w:ascii="Times New Roman" w:eastAsia="Times New Roman" w:hAnsi="Times New Roman" w:cs="Times New Roman"/>
          <w:sz w:val="21"/>
          <w:szCs w:val="21"/>
        </w:rPr>
      </w:pPr>
      <w:r w:rsidRPr="007425F0">
        <w:rPr>
          <w:rFonts w:ascii="Times New Roman" w:eastAsia="Times New Roman" w:hAnsi="Times New Roman" w:cs="Times New Roman"/>
          <w:sz w:val="21"/>
          <w:szCs w:val="21"/>
        </w:rPr>
        <w:t xml:space="preserve">To </w:t>
      </w:r>
      <w:r w:rsidRPr="00C409E1">
        <w:rPr>
          <w:rFonts w:ascii="Times New Roman" w:eastAsia="Times New Roman" w:hAnsi="Times New Roman" w:cs="Times New Roman"/>
          <w:b/>
          <w:sz w:val="21"/>
          <w:szCs w:val="21"/>
        </w:rPr>
        <w:t>reduce poverty, social exclusion and income inequality</w:t>
      </w:r>
      <w:r w:rsidRPr="007425F0">
        <w:rPr>
          <w:rFonts w:ascii="Times New Roman" w:eastAsia="Times New Roman" w:hAnsi="Times New Roman" w:cs="Times New Roman"/>
          <w:sz w:val="21"/>
          <w:szCs w:val="21"/>
        </w:rPr>
        <w:t xml:space="preserve"> further highlighted by the pandemic, </w:t>
      </w:r>
      <w:r w:rsidRPr="007425F0">
        <w:rPr>
          <w:rFonts w:ascii="Times New Roman" w:hAnsi="Times New Roman" w:cs="Times New Roman"/>
          <w:sz w:val="21"/>
          <w:szCs w:val="21"/>
          <w:lang w:val="en"/>
        </w:rPr>
        <w:t>where relative poverty</w:t>
      </w:r>
      <w:r w:rsidR="003D0865">
        <w:rPr>
          <w:rFonts w:ascii="Times New Roman" w:hAnsi="Times New Roman" w:cs="Times New Roman"/>
          <w:sz w:val="21"/>
          <w:szCs w:val="21"/>
          <w:lang w:val="en"/>
        </w:rPr>
        <w:t xml:space="preserve"> is high among the unemployed, </w:t>
      </w:r>
      <w:r w:rsidRPr="007425F0">
        <w:rPr>
          <w:rFonts w:ascii="Times New Roman" w:hAnsi="Times New Roman" w:cs="Times New Roman"/>
          <w:sz w:val="21"/>
          <w:szCs w:val="21"/>
          <w:lang w:val="en"/>
        </w:rPr>
        <w:t xml:space="preserve">less educated, single parents and </w:t>
      </w:r>
      <w:r w:rsidR="005C54CF">
        <w:rPr>
          <w:rFonts w:ascii="Times New Roman" w:hAnsi="Times New Roman" w:cs="Times New Roman"/>
          <w:sz w:val="21"/>
          <w:szCs w:val="21"/>
          <w:lang w:val="en"/>
        </w:rPr>
        <w:t>elderly</w:t>
      </w:r>
      <w:r w:rsidRPr="007425F0">
        <w:rPr>
          <w:rFonts w:ascii="Times New Roman" w:hAnsi="Times New Roman" w:cs="Times New Roman"/>
          <w:sz w:val="21"/>
          <w:szCs w:val="21"/>
          <w:lang w:val="en"/>
        </w:rPr>
        <w:t xml:space="preserve"> people</w:t>
      </w:r>
      <w:r w:rsidRPr="007425F0">
        <w:rPr>
          <w:rFonts w:ascii="Times New Roman" w:eastAsia="Times New Roman" w:hAnsi="Times New Roman" w:cs="Times New Roman"/>
          <w:sz w:val="21"/>
          <w:szCs w:val="21"/>
        </w:rPr>
        <w:t xml:space="preserve">, spending on social benefits and wages has been increased in 2020: the minimum monthly wage, pensions and universal child benefit have risen. </w:t>
      </w:r>
      <w:r w:rsidR="004C4CE0">
        <w:rPr>
          <w:rFonts w:ascii="Times New Roman" w:eastAsia="Times New Roman" w:hAnsi="Times New Roman" w:cs="Times New Roman"/>
          <w:sz w:val="21"/>
          <w:szCs w:val="21"/>
        </w:rPr>
        <w:t>A</w:t>
      </w:r>
      <w:r w:rsidR="004C4CE0" w:rsidRPr="007425F0">
        <w:rPr>
          <w:rFonts w:ascii="Times New Roman" w:eastAsia="Times New Roman" w:hAnsi="Times New Roman" w:cs="Times New Roman"/>
          <w:sz w:val="21"/>
          <w:szCs w:val="21"/>
        </w:rPr>
        <w:t xml:space="preserve"> </w:t>
      </w:r>
      <w:r w:rsidRPr="007425F0">
        <w:rPr>
          <w:rFonts w:ascii="Times New Roman" w:hAnsi="Times New Roman" w:cs="Times New Roman"/>
          <w:sz w:val="21"/>
          <w:szCs w:val="21"/>
          <w:lang w:val="en"/>
        </w:rPr>
        <w:t xml:space="preserve">temporary support was also provided to people and businesses affected by </w:t>
      </w:r>
      <w:r w:rsidR="004C4CE0">
        <w:rPr>
          <w:rFonts w:ascii="Times New Roman" w:hAnsi="Times New Roman" w:cs="Times New Roman"/>
          <w:sz w:val="21"/>
          <w:szCs w:val="21"/>
          <w:lang w:val="en"/>
        </w:rPr>
        <w:t xml:space="preserve">the </w:t>
      </w:r>
      <w:r w:rsidR="006218AB">
        <w:rPr>
          <w:rFonts w:ascii="Times New Roman" w:hAnsi="Times New Roman" w:cs="Times New Roman"/>
          <w:sz w:val="21"/>
          <w:szCs w:val="21"/>
          <w:lang w:val="en"/>
        </w:rPr>
        <w:t>pandemic</w:t>
      </w:r>
      <w:r w:rsidRPr="007425F0">
        <w:rPr>
          <w:rFonts w:ascii="Times New Roman" w:hAnsi="Times New Roman" w:cs="Times New Roman"/>
          <w:sz w:val="21"/>
          <w:szCs w:val="21"/>
          <w:lang w:val="en"/>
        </w:rPr>
        <w:t xml:space="preserve">, as well as </w:t>
      </w:r>
      <w:r w:rsidR="004C4CE0">
        <w:rPr>
          <w:rFonts w:ascii="Times New Roman" w:hAnsi="Times New Roman" w:cs="Times New Roman"/>
          <w:sz w:val="21"/>
          <w:szCs w:val="21"/>
          <w:lang w:val="en"/>
        </w:rPr>
        <w:t xml:space="preserve">the </w:t>
      </w:r>
      <w:r w:rsidRPr="007425F0">
        <w:rPr>
          <w:rFonts w:ascii="Times New Roman" w:hAnsi="Times New Roman" w:cs="Times New Roman"/>
          <w:sz w:val="21"/>
          <w:szCs w:val="21"/>
          <w:lang w:val="en"/>
        </w:rPr>
        <w:t>increased regular social support while retaining incentives to work.</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lt-LT" w:eastAsia="lt-LT"/>
        </w:rPr>
      </w:pPr>
      <w:r w:rsidRPr="007425F0">
        <w:rPr>
          <w:rFonts w:ascii="Times New Roman" w:eastAsia="Times New Roman" w:hAnsi="Times New Roman" w:cs="Times New Roman"/>
          <w:sz w:val="21"/>
          <w:szCs w:val="21"/>
          <w:lang w:val="en" w:eastAsia="lt-LT"/>
        </w:rPr>
        <w:t xml:space="preserve">Lithuania's previous </w:t>
      </w:r>
      <w:r w:rsidR="004C4CE0">
        <w:rPr>
          <w:rFonts w:ascii="Times New Roman" w:eastAsia="Times New Roman" w:hAnsi="Times New Roman" w:cs="Times New Roman"/>
          <w:sz w:val="21"/>
          <w:szCs w:val="21"/>
          <w:lang w:val="en" w:eastAsia="lt-LT"/>
        </w:rPr>
        <w:t>G</w:t>
      </w:r>
      <w:r w:rsidRPr="007425F0">
        <w:rPr>
          <w:rFonts w:ascii="Times New Roman" w:eastAsia="Times New Roman" w:hAnsi="Times New Roman" w:cs="Times New Roman"/>
          <w:sz w:val="21"/>
          <w:szCs w:val="21"/>
          <w:lang w:val="en" w:eastAsia="lt-LT"/>
        </w:rPr>
        <w:t xml:space="preserve">overnment </w:t>
      </w:r>
      <w:r w:rsidR="004C4CE0">
        <w:rPr>
          <w:rFonts w:ascii="Times New Roman" w:eastAsia="Times New Roman" w:hAnsi="Times New Roman" w:cs="Times New Roman"/>
          <w:sz w:val="21"/>
          <w:szCs w:val="21"/>
          <w:lang w:val="en" w:eastAsia="lt-LT"/>
        </w:rPr>
        <w:t xml:space="preserve">has </w:t>
      </w:r>
      <w:r w:rsidRPr="007425F0">
        <w:rPr>
          <w:rFonts w:ascii="Times New Roman" w:eastAsia="Times New Roman" w:hAnsi="Times New Roman" w:cs="Times New Roman"/>
          <w:sz w:val="21"/>
          <w:szCs w:val="21"/>
          <w:lang w:val="en" w:eastAsia="lt-LT"/>
        </w:rPr>
        <w:t xml:space="preserve">already adopted a range of </w:t>
      </w:r>
      <w:r w:rsidRPr="00C409E1">
        <w:rPr>
          <w:rFonts w:ascii="Times New Roman" w:eastAsia="Times New Roman" w:hAnsi="Times New Roman" w:cs="Times New Roman"/>
          <w:b/>
          <w:sz w:val="21"/>
          <w:szCs w:val="21"/>
          <w:lang w:val="en" w:eastAsia="lt-LT"/>
        </w:rPr>
        <w:t xml:space="preserve">reforms in fields of </w:t>
      </w:r>
      <w:r w:rsidRPr="00C409E1">
        <w:rPr>
          <w:rFonts w:ascii="Times New Roman" w:eastAsia="Times New Roman" w:hAnsi="Times New Roman" w:cs="Times New Roman"/>
          <w:b/>
          <w:sz w:val="21"/>
          <w:szCs w:val="21"/>
        </w:rPr>
        <w:t>education, innovation, health and taxation</w:t>
      </w:r>
      <w:r w:rsidRPr="007425F0">
        <w:rPr>
          <w:rFonts w:ascii="Times New Roman" w:eastAsia="Times New Roman" w:hAnsi="Times New Roman" w:cs="Times New Roman"/>
          <w:sz w:val="21"/>
          <w:szCs w:val="21"/>
        </w:rPr>
        <w:t xml:space="preserve"> </w:t>
      </w:r>
      <w:r w:rsidR="004C4CE0">
        <w:rPr>
          <w:rFonts w:ascii="Times New Roman" w:eastAsia="Times New Roman" w:hAnsi="Times New Roman" w:cs="Times New Roman"/>
          <w:sz w:val="21"/>
          <w:szCs w:val="21"/>
          <w:lang w:val="en" w:eastAsia="lt-LT"/>
        </w:rPr>
        <w:t>in</w:t>
      </w:r>
      <w:r w:rsidRPr="007425F0">
        <w:rPr>
          <w:rFonts w:ascii="Times New Roman" w:eastAsia="Times New Roman" w:hAnsi="Times New Roman" w:cs="Times New Roman"/>
          <w:sz w:val="21"/>
          <w:szCs w:val="21"/>
          <w:lang w:val="en" w:eastAsia="lt-LT"/>
        </w:rPr>
        <w:t xml:space="preserve"> 2016-2020. The new </w:t>
      </w:r>
      <w:r w:rsidR="00F40128">
        <w:rPr>
          <w:rFonts w:ascii="Times New Roman" w:eastAsia="Times New Roman" w:hAnsi="Times New Roman" w:cs="Times New Roman"/>
          <w:sz w:val="21"/>
          <w:szCs w:val="21"/>
          <w:lang w:val="en" w:eastAsia="lt-LT"/>
        </w:rPr>
        <w:t>G</w:t>
      </w:r>
      <w:r w:rsidRPr="007425F0">
        <w:rPr>
          <w:rFonts w:ascii="Times New Roman" w:eastAsia="Times New Roman" w:hAnsi="Times New Roman" w:cs="Times New Roman"/>
          <w:sz w:val="21"/>
          <w:szCs w:val="21"/>
          <w:lang w:val="en" w:eastAsia="lt-LT"/>
        </w:rPr>
        <w:t xml:space="preserve">overnment has also set out </w:t>
      </w:r>
      <w:r w:rsidR="00F40128">
        <w:rPr>
          <w:rFonts w:ascii="Times New Roman" w:eastAsia="Times New Roman" w:hAnsi="Times New Roman" w:cs="Times New Roman"/>
          <w:sz w:val="21"/>
          <w:szCs w:val="21"/>
          <w:lang w:val="en" w:eastAsia="lt-LT"/>
        </w:rPr>
        <w:t xml:space="preserve">the </w:t>
      </w:r>
      <w:r w:rsidRPr="007425F0">
        <w:rPr>
          <w:rFonts w:ascii="Times New Roman" w:eastAsia="Times New Roman" w:hAnsi="Times New Roman" w:cs="Times New Roman"/>
          <w:sz w:val="21"/>
          <w:szCs w:val="21"/>
          <w:lang w:val="en" w:eastAsia="lt-LT"/>
        </w:rPr>
        <w:t>measures to achieve its goals in these areas: i</w:t>
      </w:r>
      <w:r w:rsidRPr="00C409E1">
        <w:rPr>
          <w:rFonts w:ascii="Times New Roman" w:eastAsia="Times New Roman" w:hAnsi="Times New Roman" w:cs="Times New Roman"/>
          <w:vanish/>
          <w:sz w:val="21"/>
          <w:szCs w:val="21"/>
          <w:lang w:val="en" w:eastAsia="lt-LT"/>
        </w:rPr>
        <w:t>The new government has also put in place measures to achieve its goals in these areas</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lt-LT" w:eastAsia="lt-LT"/>
        </w:rPr>
      </w:pPr>
      <w:r w:rsidRPr="00C409E1">
        <w:rPr>
          <w:rFonts w:ascii="Times New Roman" w:eastAsia="Times New Roman" w:hAnsi="Times New Roman" w:cs="Times New Roman"/>
          <w:vanish/>
          <w:sz w:val="21"/>
          <w:szCs w:val="21"/>
          <w:lang w:val="lt-LT" w:eastAsia="lt-LT"/>
        </w:rPr>
        <w:t>Naujoji vyriausybė taip pat įdiegė priemones savo tikslams pasiekti šiose srityse</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en" w:eastAsia="lt-LT"/>
        </w:rPr>
      </w:pPr>
      <w:r w:rsidRPr="00C409E1">
        <w:rPr>
          <w:rFonts w:ascii="Times New Roman" w:eastAsia="Times New Roman" w:hAnsi="Times New Roman" w:cs="Times New Roman"/>
          <w:vanish/>
          <w:sz w:val="21"/>
          <w:szCs w:val="21"/>
          <w:lang w:val="en" w:eastAsia="lt-LT"/>
        </w:rPr>
        <w:t>The new government also envisages measures to achieve its objectives in these areas</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lt-LT" w:eastAsia="lt-LT"/>
        </w:rPr>
      </w:pPr>
      <w:r w:rsidRPr="00C409E1">
        <w:rPr>
          <w:rFonts w:ascii="Times New Roman" w:eastAsia="Times New Roman" w:hAnsi="Times New Roman" w:cs="Times New Roman"/>
          <w:vanish/>
          <w:sz w:val="21"/>
          <w:szCs w:val="21"/>
          <w:lang w:val="lt-LT" w:eastAsia="lt-LT"/>
        </w:rPr>
        <w:t>Naujoji vyriausybė taip pat numato priemones minėtiems tikslams pasiekti</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en" w:eastAsia="lt-LT"/>
        </w:rPr>
      </w:pPr>
      <w:r w:rsidRPr="00C409E1">
        <w:rPr>
          <w:rFonts w:ascii="Times New Roman" w:eastAsia="Times New Roman" w:hAnsi="Times New Roman" w:cs="Times New Roman"/>
          <w:vanish/>
          <w:sz w:val="21"/>
          <w:szCs w:val="21"/>
          <w:lang w:val="en" w:eastAsia="lt-LT"/>
        </w:rPr>
        <w:t>Nepavyksta įkelti išsamių rezultatų</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en" w:eastAsia="lt-LT"/>
        </w:rPr>
      </w:pPr>
      <w:r w:rsidRPr="00C409E1">
        <w:rPr>
          <w:rFonts w:ascii="Times New Roman" w:eastAsia="Times New Roman" w:hAnsi="Times New Roman" w:cs="Times New Roman"/>
          <w:vanish/>
          <w:sz w:val="21"/>
          <w:szCs w:val="21"/>
          <w:lang w:val="en" w:eastAsia="lt-LT"/>
        </w:rPr>
        <w:t>Bandyti dar kartą</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en" w:eastAsia="lt-LT"/>
        </w:rPr>
      </w:pPr>
      <w:r w:rsidRPr="00C409E1">
        <w:rPr>
          <w:rFonts w:ascii="Times New Roman" w:eastAsia="Times New Roman" w:hAnsi="Times New Roman" w:cs="Times New Roman"/>
          <w:vanish/>
          <w:sz w:val="21"/>
          <w:szCs w:val="21"/>
          <w:lang w:val="en" w:eastAsia="lt-LT"/>
        </w:rPr>
        <w:t>Bandoma iš naujo...</w:t>
      </w:r>
    </w:p>
    <w:p w:rsidR="00C409E1" w:rsidRPr="00C409E1" w:rsidRDefault="00C409E1" w:rsidP="00C409E1">
      <w:pPr>
        <w:spacing w:before="240" w:after="240" w:line="240" w:lineRule="auto"/>
        <w:jc w:val="both"/>
        <w:rPr>
          <w:rFonts w:ascii="Times New Roman" w:eastAsia="Times New Roman" w:hAnsi="Times New Roman" w:cs="Times New Roman"/>
          <w:vanish/>
          <w:sz w:val="21"/>
          <w:szCs w:val="21"/>
          <w:lang w:val="en" w:eastAsia="lt-LT"/>
        </w:rPr>
      </w:pPr>
      <w:r w:rsidRPr="00C409E1">
        <w:rPr>
          <w:rFonts w:ascii="Times New Roman" w:eastAsia="Times New Roman" w:hAnsi="Times New Roman" w:cs="Times New Roman"/>
          <w:vanish/>
          <w:sz w:val="21"/>
          <w:szCs w:val="21"/>
          <w:lang w:val="en" w:eastAsia="lt-LT"/>
        </w:rPr>
        <w:t>Bandoma iš naujo...</w:t>
      </w:r>
    </w:p>
    <w:p w:rsidR="00C409E1" w:rsidRPr="007425F0" w:rsidRDefault="00C409E1" w:rsidP="00C409E1">
      <w:pPr>
        <w:spacing w:before="240" w:after="240" w:line="240" w:lineRule="auto"/>
        <w:jc w:val="both"/>
        <w:rPr>
          <w:rFonts w:ascii="Times New Roman" w:hAnsi="Times New Roman" w:cs="Times New Roman"/>
          <w:sz w:val="21"/>
          <w:szCs w:val="21"/>
        </w:rPr>
      </w:pPr>
      <w:proofErr w:type="gramStart"/>
      <w:r w:rsidRPr="00C409E1">
        <w:rPr>
          <w:rFonts w:ascii="Times New Roman" w:eastAsia="Times New Roman" w:hAnsi="Times New Roman" w:cs="Times New Roman"/>
          <w:sz w:val="21"/>
          <w:szCs w:val="21"/>
          <w:lang w:val="en" w:eastAsia="lt-LT"/>
        </w:rPr>
        <w:t>t</w:t>
      </w:r>
      <w:proofErr w:type="gramEnd"/>
      <w:r w:rsidRPr="007425F0">
        <w:rPr>
          <w:rFonts w:ascii="Times New Roman" w:eastAsia="Times New Roman" w:hAnsi="Times New Roman" w:cs="Times New Roman"/>
          <w:sz w:val="21"/>
          <w:szCs w:val="21"/>
          <w:lang w:val="en" w:eastAsia="lt-LT"/>
        </w:rPr>
        <w:t xml:space="preserve"> is expected that </w:t>
      </w:r>
      <w:r w:rsidR="00F40128">
        <w:rPr>
          <w:rFonts w:ascii="Times New Roman" w:eastAsia="Times New Roman" w:hAnsi="Times New Roman" w:cs="Times New Roman"/>
          <w:sz w:val="21"/>
          <w:szCs w:val="21"/>
          <w:lang w:val="en" w:eastAsia="lt-LT"/>
        </w:rPr>
        <w:t xml:space="preserve">funding of </w:t>
      </w:r>
      <w:r w:rsidRPr="007425F0">
        <w:rPr>
          <w:rFonts w:ascii="Times New Roman" w:eastAsia="Times New Roman" w:hAnsi="Times New Roman" w:cs="Times New Roman"/>
          <w:sz w:val="21"/>
          <w:szCs w:val="21"/>
          <w:lang w:val="en" w:eastAsia="lt-LT"/>
        </w:rPr>
        <w:t xml:space="preserve">Lithuania's Recovery and Resilience Plan will </w:t>
      </w:r>
      <w:r w:rsidR="00F40128">
        <w:rPr>
          <w:rFonts w:ascii="Times New Roman" w:eastAsia="Times New Roman" w:hAnsi="Times New Roman" w:cs="Times New Roman"/>
          <w:sz w:val="21"/>
          <w:szCs w:val="21"/>
          <w:lang w:val="en" w:eastAsia="lt-LT"/>
        </w:rPr>
        <w:t xml:space="preserve">also </w:t>
      </w:r>
      <w:r w:rsidRPr="007425F0">
        <w:rPr>
          <w:rFonts w:ascii="Times New Roman" w:eastAsia="Times New Roman" w:hAnsi="Times New Roman" w:cs="Times New Roman"/>
          <w:sz w:val="21"/>
          <w:szCs w:val="21"/>
          <w:lang w:val="en" w:eastAsia="lt-LT"/>
        </w:rPr>
        <w:t>contribute to the achievement of the structural reform objectives.</w:t>
      </w:r>
    </w:p>
    <w:p w:rsidR="00C409E1" w:rsidRPr="00E41393" w:rsidRDefault="00C409E1" w:rsidP="00C409E1">
      <w:pPr>
        <w:spacing w:line="240" w:lineRule="auto"/>
        <w:jc w:val="both"/>
        <w:rPr>
          <w:rFonts w:ascii="Times New Roman" w:hAnsi="Times New Roman" w:cs="Times New Roman"/>
          <w:color w:val="000000" w:themeColor="text1"/>
          <w:sz w:val="21"/>
          <w:szCs w:val="21"/>
          <w:lang w:eastAsia="en-GB"/>
        </w:rPr>
      </w:pPr>
      <w:r w:rsidRPr="00E41393">
        <w:rPr>
          <w:rFonts w:ascii="Times New Roman" w:eastAsia="Times New Roman" w:hAnsi="Times New Roman" w:cs="Times New Roman"/>
          <w:sz w:val="21"/>
          <w:szCs w:val="21"/>
        </w:rPr>
        <w:t>The pandemic also increased the risks related to the absorption of the Grants: some programme launch and matchmaking events, bilateral activities, launches of calls</w:t>
      </w:r>
      <w:r w:rsidR="002D06DB" w:rsidRPr="002D06DB">
        <w:rPr>
          <w:rFonts w:ascii="Times New Roman" w:eastAsia="Times New Roman" w:hAnsi="Times New Roman" w:cs="Times New Roman"/>
          <w:sz w:val="21"/>
          <w:szCs w:val="21"/>
        </w:rPr>
        <w:t xml:space="preserve"> </w:t>
      </w:r>
      <w:r w:rsidR="002D06DB">
        <w:rPr>
          <w:rFonts w:ascii="Times New Roman" w:eastAsia="Times New Roman" w:hAnsi="Times New Roman" w:cs="Times New Roman"/>
          <w:sz w:val="21"/>
          <w:szCs w:val="21"/>
        </w:rPr>
        <w:t>have been</w:t>
      </w:r>
      <w:r w:rsidR="002D06DB" w:rsidRPr="002D06DB">
        <w:rPr>
          <w:rFonts w:ascii="Times New Roman" w:eastAsia="Times New Roman" w:hAnsi="Times New Roman" w:cs="Times New Roman"/>
          <w:sz w:val="21"/>
          <w:szCs w:val="21"/>
        </w:rPr>
        <w:t xml:space="preserve"> postponed</w:t>
      </w:r>
      <w:r w:rsidRPr="00E41393">
        <w:rPr>
          <w:rFonts w:ascii="Times New Roman" w:eastAsia="Times New Roman" w:hAnsi="Times New Roman" w:cs="Times New Roman"/>
          <w:sz w:val="21"/>
          <w:szCs w:val="21"/>
        </w:rPr>
        <w:t xml:space="preserve">. To date, no </w:t>
      </w:r>
      <w:r w:rsidRPr="00E41393">
        <w:rPr>
          <w:rFonts w:ascii="Times New Roman" w:hAnsi="Times New Roman" w:cs="Times New Roman"/>
          <w:sz w:val="21"/>
          <w:szCs w:val="21"/>
          <w:lang w:eastAsia="en-GB"/>
        </w:rPr>
        <w:t>significant impact on the project implementation deadlines</w:t>
      </w:r>
      <w:r w:rsidRPr="00E41393">
        <w:rPr>
          <w:rFonts w:ascii="Times New Roman" w:eastAsia="Times New Roman" w:hAnsi="Times New Roman" w:cs="Times New Roman"/>
          <w:sz w:val="21"/>
          <w:szCs w:val="21"/>
        </w:rPr>
        <w:t xml:space="preserve"> has been observed: </w:t>
      </w:r>
      <w:r w:rsidR="002D06DB">
        <w:rPr>
          <w:rFonts w:ascii="Times New Roman" w:eastAsia="Times New Roman" w:hAnsi="Times New Roman" w:cs="Times New Roman"/>
          <w:sz w:val="21"/>
          <w:szCs w:val="21"/>
        </w:rPr>
        <w:t>a</w:t>
      </w:r>
      <w:r w:rsidR="002D06DB" w:rsidRPr="00E41393">
        <w:rPr>
          <w:rFonts w:ascii="Times New Roman" w:eastAsia="Times New Roman" w:hAnsi="Times New Roman" w:cs="Times New Roman"/>
          <w:sz w:val="21"/>
          <w:szCs w:val="21"/>
        </w:rPr>
        <w:t xml:space="preserve"> </w:t>
      </w:r>
      <w:r w:rsidRPr="00E41393">
        <w:rPr>
          <w:rFonts w:ascii="Times New Roman" w:eastAsia="Times New Roman" w:hAnsi="Times New Roman" w:cs="Times New Roman"/>
          <w:sz w:val="21"/>
          <w:szCs w:val="21"/>
        </w:rPr>
        <w:t>negative impact on the absorption</w:t>
      </w:r>
      <w:r w:rsidR="003D0865">
        <w:rPr>
          <w:rFonts w:ascii="Times New Roman" w:eastAsia="Times New Roman" w:hAnsi="Times New Roman" w:cs="Times New Roman"/>
          <w:sz w:val="21"/>
          <w:szCs w:val="21"/>
        </w:rPr>
        <w:t xml:space="preserve"> of the Grants was mitigated by </w:t>
      </w:r>
      <w:r w:rsidRPr="00E41393">
        <w:rPr>
          <w:rFonts w:ascii="Times New Roman" w:hAnsi="Times New Roman" w:cs="Times New Roman"/>
          <w:sz w:val="21"/>
          <w:szCs w:val="21"/>
          <w:lang w:eastAsia="en-GB"/>
        </w:rPr>
        <w:t>relevant risk man</w:t>
      </w:r>
      <w:r w:rsidR="004E694E">
        <w:rPr>
          <w:rFonts w:ascii="Times New Roman" w:hAnsi="Times New Roman" w:cs="Times New Roman"/>
          <w:sz w:val="21"/>
          <w:szCs w:val="21"/>
          <w:lang w:eastAsia="en-GB"/>
        </w:rPr>
        <w:t>agement measures implemented by</w:t>
      </w:r>
      <w:r w:rsidR="002D06DB">
        <w:rPr>
          <w:rFonts w:ascii="Times New Roman" w:hAnsi="Times New Roman" w:cs="Times New Roman"/>
          <w:sz w:val="21"/>
          <w:szCs w:val="21"/>
          <w:lang w:eastAsia="en-GB"/>
        </w:rPr>
        <w:t xml:space="preserve"> responsible</w:t>
      </w:r>
      <w:r w:rsidR="001E5E60">
        <w:rPr>
          <w:rFonts w:ascii="Times New Roman" w:hAnsi="Times New Roman" w:cs="Times New Roman"/>
          <w:sz w:val="21"/>
          <w:szCs w:val="21"/>
          <w:lang w:eastAsia="en-GB"/>
        </w:rPr>
        <w:t xml:space="preserve"> </w:t>
      </w:r>
      <w:r w:rsidR="003D0865">
        <w:rPr>
          <w:rFonts w:ascii="Times New Roman" w:hAnsi="Times New Roman" w:cs="Times New Roman"/>
          <w:sz w:val="21"/>
          <w:szCs w:val="21"/>
          <w:lang w:eastAsia="en-GB"/>
        </w:rPr>
        <w:t>authorities</w:t>
      </w:r>
      <w:r w:rsidRPr="00E41393">
        <w:rPr>
          <w:rFonts w:ascii="Times New Roman" w:hAnsi="Times New Roman" w:cs="Times New Roman"/>
          <w:color w:val="000000" w:themeColor="text1"/>
          <w:sz w:val="21"/>
          <w:szCs w:val="21"/>
          <w:lang w:eastAsia="en-GB"/>
        </w:rPr>
        <w:t>.</w:t>
      </w:r>
    </w:p>
    <w:p w:rsidR="00FD53F5" w:rsidRDefault="001B229A" w:rsidP="00FD53F5">
      <w:pPr>
        <w:pStyle w:val="Antrat1"/>
      </w:pPr>
      <w:r>
        <w:t>3</w:t>
      </w:r>
      <w:r w:rsidRPr="00376A28">
        <w:t>.</w:t>
      </w:r>
      <w:r w:rsidRPr="00376A28">
        <w:tab/>
      </w:r>
      <w:r w:rsidRPr="00804D56">
        <w:t>Effects of the Grants</w:t>
      </w:r>
    </w:p>
    <w:p w:rsidR="00CF2395" w:rsidRPr="00E04EBB" w:rsidRDefault="00CF2395" w:rsidP="00CF2395">
      <w:pPr>
        <w:spacing w:before="240" w:after="240"/>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During the reporting period 3 bilateral relation (hereinafter – BR) initiatives outside the programmes meeting strategic BR domains (best practices between institutions and/or relevant organizations in the sphere of innovation, child rights and culture) were successfully implemented.</w:t>
      </w:r>
    </w:p>
    <w:p w:rsidR="00CF2395" w:rsidRPr="00E04EBB" w:rsidRDefault="00CF2395" w:rsidP="00CF2395">
      <w:pPr>
        <w:spacing w:before="240" w:after="24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Recognizing the increasing need </w:t>
      </w:r>
      <w:r w:rsidR="00983D28">
        <w:rPr>
          <w:rFonts w:ascii="Times New Roman" w:hAnsi="Times New Roman" w:cs="Times New Roman"/>
          <w:color w:val="000000" w:themeColor="text1"/>
          <w:sz w:val="21"/>
          <w:szCs w:val="21"/>
        </w:rPr>
        <w:t>for</w:t>
      </w:r>
      <w:r w:rsidRPr="00E04EBB">
        <w:rPr>
          <w:rFonts w:ascii="Times New Roman" w:hAnsi="Times New Roman" w:cs="Times New Roman"/>
          <w:color w:val="000000" w:themeColor="text1"/>
          <w:sz w:val="21"/>
          <w:szCs w:val="21"/>
        </w:rPr>
        <w:t xml:space="preserve"> welfare technologies in solving pressing social problems, the Agency for Science, Innovation and Technology (MITA) and Norwegian partner – Innovation </w:t>
      </w:r>
      <w:r w:rsidRPr="00E04EBB">
        <w:rPr>
          <w:rFonts w:ascii="Times New Roman" w:hAnsi="Times New Roman" w:cs="Times New Roman"/>
          <w:color w:val="000000" w:themeColor="text1"/>
          <w:sz w:val="21"/>
          <w:szCs w:val="21"/>
        </w:rPr>
        <w:lastRenderedPageBreak/>
        <w:t xml:space="preserve">Norway launched an initiative on development of an innovative welfare technology eco-system in Lithuania. Over the course of one year, drawing from the world class practices of Norway, bilateral partnership resulted in a </w:t>
      </w:r>
      <w:hyperlink r:id="rId15" w:history="1">
        <w:r w:rsidRPr="00E04EBB">
          <w:rPr>
            <w:rStyle w:val="Hipersaitas"/>
            <w:rFonts w:ascii="Times New Roman" w:hAnsi="Times New Roman" w:cs="Times New Roman"/>
            <w:sz w:val="21"/>
            <w:szCs w:val="21"/>
          </w:rPr>
          <w:t>Feasibility Pre-Study</w:t>
        </w:r>
      </w:hyperlink>
      <w:r w:rsidRPr="00E04EBB">
        <w:rPr>
          <w:rFonts w:ascii="Times New Roman" w:hAnsi="Times New Roman" w:cs="Times New Roman"/>
          <w:color w:val="000000" w:themeColor="text1"/>
          <w:sz w:val="21"/>
          <w:szCs w:val="21"/>
        </w:rPr>
        <w:t xml:space="preserve"> and </w:t>
      </w:r>
      <w:hyperlink r:id="rId16" w:history="1">
        <w:r w:rsidRPr="00E04EBB">
          <w:rPr>
            <w:rStyle w:val="Hipersaitas"/>
            <w:rFonts w:ascii="Times New Roman" w:hAnsi="Times New Roman" w:cs="Times New Roman"/>
            <w:sz w:val="21"/>
            <w:szCs w:val="21"/>
          </w:rPr>
          <w:t>Paper on Proposals for the Action Plan on the Development of Welfare Technology Eco-System</w:t>
        </w:r>
      </w:hyperlink>
      <w:r w:rsidRPr="00E04EBB">
        <w:rPr>
          <w:rStyle w:val="Hipersaitas"/>
          <w:rFonts w:ascii="Times New Roman" w:hAnsi="Times New Roman" w:cs="Times New Roman"/>
          <w:sz w:val="21"/>
          <w:szCs w:val="21"/>
        </w:rPr>
        <w:t xml:space="preserve"> in Lithuania</w:t>
      </w:r>
      <w:r w:rsidRPr="00E04EBB">
        <w:rPr>
          <w:rFonts w:ascii="Times New Roman" w:hAnsi="Times New Roman" w:cs="Times New Roman"/>
          <w:color w:val="000000" w:themeColor="text1"/>
          <w:sz w:val="21"/>
          <w:szCs w:val="21"/>
        </w:rPr>
        <w:t xml:space="preserve">. The initiative not </w:t>
      </w:r>
      <w:proofErr w:type="gramStart"/>
      <w:r w:rsidRPr="00E04EBB">
        <w:rPr>
          <w:rFonts w:ascii="Times New Roman" w:hAnsi="Times New Roman" w:cs="Times New Roman"/>
          <w:color w:val="000000" w:themeColor="text1"/>
          <w:sz w:val="21"/>
          <w:szCs w:val="21"/>
        </w:rPr>
        <w:t xml:space="preserve">only </w:t>
      </w:r>
      <w:r w:rsidR="00983D28">
        <w:rPr>
          <w:rFonts w:ascii="Times New Roman" w:hAnsi="Times New Roman" w:cs="Times New Roman"/>
          <w:color w:val="000000" w:themeColor="text1"/>
          <w:sz w:val="21"/>
          <w:szCs w:val="21"/>
        </w:rPr>
        <w:t xml:space="preserve"> paved</w:t>
      </w:r>
      <w:proofErr w:type="gramEnd"/>
      <w:r w:rsidR="00983D28">
        <w:rPr>
          <w:rFonts w:ascii="Times New Roman" w:hAnsi="Times New Roman" w:cs="Times New Roman"/>
          <w:color w:val="000000" w:themeColor="text1"/>
          <w:sz w:val="21"/>
          <w:szCs w:val="21"/>
        </w:rPr>
        <w:t xml:space="preserve"> the way</w:t>
      </w:r>
      <w:r w:rsidRPr="00E04EBB">
        <w:rPr>
          <w:rFonts w:ascii="Times New Roman" w:hAnsi="Times New Roman" w:cs="Times New Roman"/>
          <w:color w:val="000000" w:themeColor="text1"/>
          <w:sz w:val="21"/>
          <w:szCs w:val="21"/>
        </w:rPr>
        <w:t xml:space="preserve"> for the development of welfare technology eco-system in Lithuania, but also set a strong networking basis for possible future </w:t>
      </w:r>
      <w:r>
        <w:rPr>
          <w:rFonts w:ascii="Times New Roman" w:hAnsi="Times New Roman" w:cs="Times New Roman"/>
          <w:color w:val="000000" w:themeColor="text1"/>
          <w:sz w:val="21"/>
          <w:szCs w:val="21"/>
        </w:rPr>
        <w:t>collaboration</w:t>
      </w:r>
      <w:r w:rsidRPr="00E04EBB">
        <w:rPr>
          <w:rFonts w:ascii="Times New Roman" w:hAnsi="Times New Roman" w:cs="Times New Roman"/>
          <w:color w:val="000000" w:themeColor="text1"/>
          <w:sz w:val="21"/>
          <w:szCs w:val="21"/>
        </w:rPr>
        <w:t xml:space="preserve"> between bilateral partners.</w:t>
      </w:r>
    </w:p>
    <w:p w:rsidR="00CF2395" w:rsidRPr="00E04EBB" w:rsidRDefault="00CF2395" w:rsidP="00CF2395">
      <w:pPr>
        <w:jc w:val="both"/>
        <w:rPr>
          <w:rFonts w:ascii="Times New Roman" w:hAnsi="Times New Roman" w:cs="Times New Roman"/>
          <w:bCs/>
          <w:sz w:val="21"/>
          <w:szCs w:val="21"/>
        </w:rPr>
      </w:pPr>
      <w:r w:rsidRPr="00E04EBB">
        <w:rPr>
          <w:rFonts w:ascii="Times New Roman" w:hAnsi="Times New Roman" w:cs="Times New Roman"/>
          <w:color w:val="000000" w:themeColor="text1"/>
          <w:sz w:val="21"/>
          <w:szCs w:val="21"/>
        </w:rPr>
        <w:t xml:space="preserve">Another BR initiative was implemented as a result of a new partnership established between public entities responsible for </w:t>
      </w:r>
      <w:r w:rsidR="00091EF4">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protection of child</w:t>
      </w:r>
      <w:r w:rsidR="00091EF4">
        <w:rPr>
          <w:rFonts w:ascii="Times New Roman" w:hAnsi="Times New Roman" w:cs="Times New Roman"/>
          <w:color w:val="000000" w:themeColor="text1"/>
          <w:sz w:val="21"/>
          <w:szCs w:val="21"/>
        </w:rPr>
        <w:t>ren’s</w:t>
      </w:r>
      <w:r w:rsidRPr="00E04EBB">
        <w:rPr>
          <w:rFonts w:ascii="Times New Roman" w:hAnsi="Times New Roman" w:cs="Times New Roman"/>
          <w:color w:val="000000" w:themeColor="text1"/>
          <w:sz w:val="21"/>
          <w:szCs w:val="21"/>
        </w:rPr>
        <w:t xml:space="preserve"> rights in Lithuania and Iceland. </w:t>
      </w:r>
      <w:r w:rsidRPr="00E04EBB">
        <w:rPr>
          <w:rFonts w:ascii="Times New Roman" w:hAnsi="Times New Roman" w:cs="Times New Roman"/>
          <w:bCs/>
          <w:sz w:val="21"/>
          <w:szCs w:val="21"/>
        </w:rPr>
        <w:t xml:space="preserve">Considering that since </w:t>
      </w:r>
      <w:r w:rsidR="00091EF4">
        <w:rPr>
          <w:rFonts w:ascii="Times New Roman" w:hAnsi="Times New Roman" w:cs="Times New Roman"/>
          <w:bCs/>
          <w:sz w:val="21"/>
          <w:szCs w:val="21"/>
        </w:rPr>
        <w:t xml:space="preserve">1 </w:t>
      </w:r>
      <w:r w:rsidRPr="00E04EBB">
        <w:rPr>
          <w:rFonts w:ascii="Times New Roman" w:hAnsi="Times New Roman" w:cs="Times New Roman"/>
          <w:bCs/>
          <w:sz w:val="21"/>
          <w:szCs w:val="21"/>
        </w:rPr>
        <w:t xml:space="preserve">July 2018 the system for the protection of </w:t>
      </w:r>
      <w:r w:rsidR="00091EF4">
        <w:rPr>
          <w:rFonts w:ascii="Times New Roman" w:hAnsi="Times New Roman" w:cs="Times New Roman"/>
          <w:bCs/>
          <w:sz w:val="21"/>
          <w:szCs w:val="21"/>
        </w:rPr>
        <w:t>children’s</w:t>
      </w:r>
      <w:r w:rsidR="00091EF4" w:rsidRPr="00E04EBB">
        <w:rPr>
          <w:rFonts w:ascii="Times New Roman" w:hAnsi="Times New Roman" w:cs="Times New Roman"/>
          <w:bCs/>
          <w:sz w:val="21"/>
          <w:szCs w:val="21"/>
        </w:rPr>
        <w:t xml:space="preserve"> </w:t>
      </w:r>
      <w:r w:rsidRPr="00E04EBB">
        <w:rPr>
          <w:rFonts w:ascii="Times New Roman" w:hAnsi="Times New Roman" w:cs="Times New Roman"/>
          <w:bCs/>
          <w:sz w:val="21"/>
          <w:szCs w:val="21"/>
        </w:rPr>
        <w:t xml:space="preserve">rights in Lithuania became centralized, </w:t>
      </w:r>
      <w:r w:rsidR="00091EF4">
        <w:rPr>
          <w:rFonts w:ascii="Times New Roman" w:hAnsi="Times New Roman" w:cs="Times New Roman"/>
          <w:bCs/>
          <w:sz w:val="21"/>
          <w:szCs w:val="21"/>
        </w:rPr>
        <w:t xml:space="preserve">and considering the fact </w:t>
      </w:r>
      <w:r w:rsidRPr="00E04EBB">
        <w:rPr>
          <w:rFonts w:ascii="Times New Roman" w:hAnsi="Times New Roman" w:cs="Times New Roman"/>
          <w:bCs/>
          <w:sz w:val="21"/>
          <w:szCs w:val="21"/>
        </w:rPr>
        <w:t xml:space="preserve">that there is a lack of united practice related to the response to violations of children's rights, </w:t>
      </w:r>
      <w:r w:rsidR="00091EF4">
        <w:rPr>
          <w:rFonts w:ascii="Times New Roman" w:hAnsi="Times New Roman" w:cs="Times New Roman"/>
          <w:bCs/>
          <w:sz w:val="21"/>
          <w:szCs w:val="21"/>
        </w:rPr>
        <w:t xml:space="preserve">the </w:t>
      </w:r>
      <w:r w:rsidRPr="00E04EBB">
        <w:rPr>
          <w:rFonts w:ascii="Times New Roman" w:hAnsi="Times New Roman" w:cs="Times New Roman"/>
          <w:bCs/>
          <w:sz w:val="21"/>
          <w:szCs w:val="21"/>
        </w:rPr>
        <w:t xml:space="preserve">bilateral initiative aimed at improving the capacity of </w:t>
      </w:r>
      <w:r w:rsidR="00091EF4">
        <w:rPr>
          <w:rFonts w:ascii="Times New Roman" w:hAnsi="Times New Roman" w:cs="Times New Roman"/>
          <w:bCs/>
          <w:sz w:val="21"/>
          <w:szCs w:val="21"/>
        </w:rPr>
        <w:t xml:space="preserve">the </w:t>
      </w:r>
      <w:r w:rsidRPr="00E04EBB">
        <w:rPr>
          <w:rFonts w:ascii="Times New Roman" w:hAnsi="Times New Roman" w:cs="Times New Roman"/>
          <w:bCs/>
          <w:sz w:val="21"/>
          <w:szCs w:val="21"/>
        </w:rPr>
        <w:t xml:space="preserve">Lithuanian specialists </w:t>
      </w:r>
      <w:r w:rsidR="00091EF4">
        <w:rPr>
          <w:rFonts w:ascii="Times New Roman" w:hAnsi="Times New Roman" w:cs="Times New Roman"/>
          <w:bCs/>
          <w:sz w:val="21"/>
          <w:szCs w:val="21"/>
        </w:rPr>
        <w:t xml:space="preserve">in </w:t>
      </w:r>
      <w:r w:rsidRPr="00E04EBB">
        <w:rPr>
          <w:rFonts w:ascii="Times New Roman" w:hAnsi="Times New Roman" w:cs="Times New Roman"/>
          <w:bCs/>
          <w:sz w:val="21"/>
          <w:szCs w:val="21"/>
        </w:rPr>
        <w:t xml:space="preserve">addressing specific issues in a targeted and coordinated manner inspired by the experience and knowledge of </w:t>
      </w:r>
      <w:r w:rsidR="00091EF4">
        <w:rPr>
          <w:rFonts w:ascii="Times New Roman" w:hAnsi="Times New Roman" w:cs="Times New Roman"/>
          <w:bCs/>
          <w:sz w:val="21"/>
          <w:szCs w:val="21"/>
        </w:rPr>
        <w:t xml:space="preserve">the </w:t>
      </w:r>
      <w:r w:rsidRPr="00E04EBB">
        <w:rPr>
          <w:rFonts w:ascii="Times New Roman" w:hAnsi="Times New Roman" w:cs="Times New Roman"/>
          <w:bCs/>
          <w:sz w:val="21"/>
          <w:szCs w:val="21"/>
        </w:rPr>
        <w:t>partners from Iceland. Although initially projected plans for the implementation of the initiative were curbed by the Covid-19 pandemic, it did not prevent the initiative to achieve its main goal, and succeeded to train 148 child</w:t>
      </w:r>
      <w:r w:rsidR="00091EF4">
        <w:rPr>
          <w:rFonts w:ascii="Times New Roman" w:hAnsi="Times New Roman" w:cs="Times New Roman"/>
          <w:bCs/>
          <w:sz w:val="21"/>
          <w:szCs w:val="21"/>
        </w:rPr>
        <w:t>ren’s</w:t>
      </w:r>
      <w:r w:rsidRPr="00E04EBB">
        <w:rPr>
          <w:rFonts w:ascii="Times New Roman" w:hAnsi="Times New Roman" w:cs="Times New Roman"/>
          <w:bCs/>
          <w:sz w:val="21"/>
          <w:szCs w:val="21"/>
        </w:rPr>
        <w:t xml:space="preserve"> rights specialists in Lithuania from the training material conducted throughout the study visit in Iceland. </w:t>
      </w:r>
    </w:p>
    <w:p w:rsidR="00CF2395" w:rsidRDefault="00CF2395" w:rsidP="00CF2395">
      <w:pPr>
        <w:jc w:val="both"/>
        <w:rPr>
          <w:rFonts w:ascii="Times New Roman" w:hAnsi="Times New Roman" w:cs="Times New Roman"/>
          <w:bCs/>
          <w:sz w:val="21"/>
          <w:szCs w:val="21"/>
        </w:rPr>
      </w:pPr>
      <w:r w:rsidRPr="00E04EBB">
        <w:rPr>
          <w:rFonts w:ascii="Times New Roman" w:hAnsi="Times New Roman" w:cs="Times New Roman"/>
          <w:bCs/>
          <w:sz w:val="21"/>
          <w:szCs w:val="21"/>
        </w:rPr>
        <w:t xml:space="preserve">Finally, acknowledging that cultural routes in Lithuania lack systematic, coordinated approach, and the attempts to set cultural routes lack sustainability and vitality, </w:t>
      </w:r>
      <w:r w:rsidR="00091EF4">
        <w:rPr>
          <w:rFonts w:ascii="Times New Roman" w:hAnsi="Times New Roman" w:cs="Times New Roman"/>
          <w:bCs/>
          <w:sz w:val="21"/>
          <w:szCs w:val="21"/>
        </w:rPr>
        <w:t xml:space="preserve">the </w:t>
      </w:r>
      <w:r w:rsidRPr="00E04EBB">
        <w:rPr>
          <w:rFonts w:ascii="Times New Roman" w:hAnsi="Times New Roman" w:cs="Times New Roman"/>
          <w:bCs/>
          <w:sz w:val="21"/>
          <w:szCs w:val="21"/>
        </w:rPr>
        <w:t xml:space="preserve">Lithuanian and Norwegian municipalities and other relevant stakeholders launched BR initiative aiming to address the persistent shortcomings. </w:t>
      </w:r>
      <w:r w:rsidR="00091EF4">
        <w:rPr>
          <w:rFonts w:ascii="Times New Roman" w:hAnsi="Times New Roman" w:cs="Times New Roman"/>
          <w:bCs/>
          <w:sz w:val="21"/>
          <w:szCs w:val="21"/>
        </w:rPr>
        <w:t>The c</w:t>
      </w:r>
      <w:r w:rsidRPr="00E04EBB">
        <w:rPr>
          <w:rFonts w:ascii="Times New Roman" w:hAnsi="Times New Roman" w:cs="Times New Roman"/>
          <w:bCs/>
          <w:sz w:val="21"/>
          <w:szCs w:val="21"/>
        </w:rPr>
        <w:t>ycle of bilateral events that involved workshops, seminar</w:t>
      </w:r>
      <w:r w:rsidR="00091EF4">
        <w:rPr>
          <w:rFonts w:ascii="Times New Roman" w:hAnsi="Times New Roman" w:cs="Times New Roman"/>
          <w:bCs/>
          <w:sz w:val="21"/>
          <w:szCs w:val="21"/>
        </w:rPr>
        <w:t>s</w:t>
      </w:r>
      <w:r w:rsidRPr="00E04EBB">
        <w:rPr>
          <w:rFonts w:ascii="Times New Roman" w:hAnsi="Times New Roman" w:cs="Times New Roman"/>
          <w:bCs/>
          <w:sz w:val="21"/>
          <w:szCs w:val="21"/>
        </w:rPr>
        <w:t xml:space="preserve"> and a conference not only encouraged </w:t>
      </w:r>
      <w:r w:rsidR="00091EF4">
        <w:rPr>
          <w:rFonts w:ascii="Times New Roman" w:hAnsi="Times New Roman" w:cs="Times New Roman"/>
          <w:bCs/>
          <w:sz w:val="21"/>
          <w:szCs w:val="21"/>
        </w:rPr>
        <w:t xml:space="preserve">the </w:t>
      </w:r>
      <w:r w:rsidRPr="00E04EBB">
        <w:rPr>
          <w:rFonts w:ascii="Times New Roman" w:hAnsi="Times New Roman" w:cs="Times New Roman"/>
          <w:bCs/>
          <w:sz w:val="21"/>
          <w:szCs w:val="21"/>
        </w:rPr>
        <w:t xml:space="preserve">Lithuanian municipalities to establish partnerships with Donor </w:t>
      </w:r>
      <w:r w:rsidR="00091EF4">
        <w:rPr>
          <w:rFonts w:ascii="Times New Roman" w:hAnsi="Times New Roman" w:cs="Times New Roman"/>
          <w:bCs/>
          <w:sz w:val="21"/>
          <w:szCs w:val="21"/>
        </w:rPr>
        <w:t>S</w:t>
      </w:r>
      <w:r w:rsidRPr="00E04EBB">
        <w:rPr>
          <w:rFonts w:ascii="Times New Roman" w:hAnsi="Times New Roman" w:cs="Times New Roman"/>
          <w:bCs/>
          <w:sz w:val="21"/>
          <w:szCs w:val="21"/>
        </w:rPr>
        <w:t xml:space="preserve">tates’ municipalities, but also to clarify the problems encountered in Lithuania and </w:t>
      </w:r>
      <w:r w:rsidR="00091EF4">
        <w:rPr>
          <w:rFonts w:ascii="Times New Roman" w:hAnsi="Times New Roman" w:cs="Times New Roman"/>
          <w:bCs/>
          <w:sz w:val="21"/>
          <w:szCs w:val="21"/>
        </w:rPr>
        <w:t xml:space="preserve">to </w:t>
      </w:r>
      <w:r w:rsidRPr="00E04EBB">
        <w:rPr>
          <w:rFonts w:ascii="Times New Roman" w:hAnsi="Times New Roman" w:cs="Times New Roman"/>
          <w:bCs/>
          <w:sz w:val="21"/>
          <w:szCs w:val="21"/>
        </w:rPr>
        <w:t xml:space="preserve">learn about the experience of Donors within the field. To ensure the widest possible reach and added value for future cultural routes development, the material </w:t>
      </w:r>
      <w:r w:rsidR="00E80BF7">
        <w:rPr>
          <w:rFonts w:ascii="Times New Roman" w:hAnsi="Times New Roman" w:cs="Times New Roman"/>
          <w:bCs/>
          <w:sz w:val="21"/>
          <w:szCs w:val="21"/>
        </w:rPr>
        <w:t>collected</w:t>
      </w:r>
      <w:r w:rsidR="00E80BF7" w:rsidRPr="00E04EBB">
        <w:rPr>
          <w:rFonts w:ascii="Times New Roman" w:hAnsi="Times New Roman" w:cs="Times New Roman"/>
          <w:bCs/>
          <w:sz w:val="21"/>
          <w:szCs w:val="21"/>
        </w:rPr>
        <w:t xml:space="preserve"> </w:t>
      </w:r>
      <w:r w:rsidRPr="00E04EBB">
        <w:rPr>
          <w:rFonts w:ascii="Times New Roman" w:hAnsi="Times New Roman" w:cs="Times New Roman"/>
          <w:bCs/>
          <w:sz w:val="21"/>
          <w:szCs w:val="21"/>
        </w:rPr>
        <w:t xml:space="preserve">during the events was laid </w:t>
      </w:r>
      <w:r w:rsidR="00E80BF7">
        <w:rPr>
          <w:rFonts w:ascii="Times New Roman" w:hAnsi="Times New Roman" w:cs="Times New Roman"/>
          <w:bCs/>
          <w:sz w:val="21"/>
          <w:szCs w:val="21"/>
        </w:rPr>
        <w:t xml:space="preserve">down </w:t>
      </w:r>
      <w:r w:rsidRPr="00E04EBB">
        <w:rPr>
          <w:rFonts w:ascii="Times New Roman" w:hAnsi="Times New Roman" w:cs="Times New Roman"/>
          <w:bCs/>
          <w:sz w:val="21"/>
          <w:szCs w:val="21"/>
        </w:rPr>
        <w:t xml:space="preserve">in the digital </w:t>
      </w:r>
      <w:hyperlink r:id="rId17" w:history="1">
        <w:r w:rsidRPr="00E04EBB">
          <w:rPr>
            <w:rStyle w:val="Hipersaitas"/>
            <w:rFonts w:ascii="Times New Roman" w:hAnsi="Times New Roman" w:cs="Times New Roman"/>
            <w:bCs/>
            <w:sz w:val="21"/>
            <w:szCs w:val="21"/>
          </w:rPr>
          <w:t>guidelines</w:t>
        </w:r>
      </w:hyperlink>
      <w:r w:rsidRPr="00E04EBB">
        <w:rPr>
          <w:rFonts w:ascii="Times New Roman" w:hAnsi="Times New Roman" w:cs="Times New Roman"/>
          <w:bCs/>
          <w:sz w:val="21"/>
          <w:szCs w:val="21"/>
        </w:rPr>
        <w:t xml:space="preserve">. </w:t>
      </w:r>
    </w:p>
    <w:p w:rsidR="00CF2395" w:rsidRPr="00CF2395" w:rsidRDefault="00CF2395" w:rsidP="00CF2395"/>
    <w:p w:rsidR="00FD53F5" w:rsidRPr="00376A28" w:rsidRDefault="001B229A" w:rsidP="00FD53F5">
      <w:pPr>
        <w:pStyle w:val="Antrat1"/>
      </w:pPr>
      <w:r>
        <w:t>4</w:t>
      </w:r>
      <w:r w:rsidRPr="00376A28">
        <w:t>.</w:t>
      </w:r>
      <w:r w:rsidRPr="00376A28">
        <w:tab/>
      </w:r>
      <w:r w:rsidRPr="00A17BC5">
        <w:t xml:space="preserve">Status of </w:t>
      </w:r>
      <w:r w:rsidR="00E00162">
        <w:t xml:space="preserve">THE </w:t>
      </w:r>
      <w:r w:rsidRPr="00A17BC5">
        <w:t>programmes</w:t>
      </w:r>
    </w:p>
    <w:p w:rsidR="005C2C7F" w:rsidRDefault="001B229A">
      <w:pPr>
        <w:pStyle w:val="Antrat2"/>
        <w:spacing w:after="299"/>
        <w:rPr>
          <w:rFonts w:eastAsia="Calibri" w:cs="Calibri"/>
          <w:bCs/>
          <w:sz w:val="36"/>
          <w:szCs w:val="36"/>
        </w:rPr>
      </w:pPr>
      <w:r>
        <w:t>LT-JUSTICE Justice and Home Affairs</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898"/>
        <w:gridCol w:w="6218"/>
      </w:tblGrid>
      <w:tr w:rsidR="005C2C7F">
        <w:trPr>
          <w:trHeight w:val="509"/>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9E17E4" w:rsidRDefault="001B229A">
            <w:r w:rsidRPr="009E17E4">
              <w:rPr>
                <w:rFonts w:ascii="Times New Roman" w:eastAsia="Times New Roman" w:hAnsi="Times New Roman" w:cs="Times New Roman"/>
                <w:b/>
                <w:bCs/>
                <w:sz w:val="21"/>
                <w:szCs w:val="21"/>
              </w:rPr>
              <w:t>COMMON INFORMATION:</w:t>
            </w:r>
          </w:p>
        </w:tc>
      </w:tr>
      <w:tr w:rsidR="005C2C7F">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 w:rsidRPr="009E17E4">
              <w:rPr>
                <w:rFonts w:ascii="Times New Roman" w:eastAsia="Times New Roman" w:hAnsi="Times New Roman" w:cs="Times New Roman"/>
                <w:b/>
                <w:bCs/>
                <w:sz w:val="21"/>
                <w:szCs w:val="21"/>
              </w:rPr>
              <w:t>Responsible institutions:</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pPr>
            <w:r w:rsidRPr="009E17E4">
              <w:rPr>
                <w:rFonts w:ascii="Times New Roman" w:eastAsia="Times New Roman" w:hAnsi="Times New Roman" w:cs="Times New Roman"/>
                <w:b/>
                <w:bCs/>
                <w:sz w:val="21"/>
                <w:szCs w:val="21"/>
              </w:rPr>
              <w:t xml:space="preserve">PO: </w:t>
            </w:r>
            <w:r w:rsidRPr="009E17E4">
              <w:rPr>
                <w:rFonts w:ascii="Times New Roman" w:eastAsia="Times New Roman" w:hAnsi="Times New Roman" w:cs="Times New Roman"/>
                <w:sz w:val="21"/>
                <w:szCs w:val="21"/>
              </w:rPr>
              <w:t>CPMA.</w:t>
            </w:r>
          </w:p>
          <w:p w:rsidR="005C2C7F" w:rsidRPr="009E17E4" w:rsidRDefault="001B229A">
            <w:pPr>
              <w:spacing w:before="240" w:after="240"/>
            </w:pPr>
            <w:r w:rsidRPr="009E17E4">
              <w:rPr>
                <w:rFonts w:ascii="Times New Roman" w:eastAsia="Times New Roman" w:hAnsi="Times New Roman" w:cs="Times New Roman"/>
                <w:b/>
                <w:bCs/>
                <w:sz w:val="21"/>
                <w:szCs w:val="21"/>
              </w:rPr>
              <w:t xml:space="preserve">DPP(s): </w:t>
            </w:r>
          </w:p>
          <w:p w:rsidR="005C2C7F" w:rsidRPr="009E17E4" w:rsidRDefault="001B229A">
            <w:pPr>
              <w:spacing w:before="240" w:after="240"/>
            </w:pPr>
            <w:r w:rsidRPr="009E17E4">
              <w:rPr>
                <w:rFonts w:ascii="Times New Roman" w:eastAsia="Times New Roman" w:hAnsi="Times New Roman" w:cs="Times New Roman"/>
                <w:sz w:val="21"/>
                <w:szCs w:val="21"/>
              </w:rPr>
              <w:t xml:space="preserve">The Norwegian Ministry of Justice; </w:t>
            </w:r>
          </w:p>
          <w:p w:rsidR="005C2C7F" w:rsidRPr="009E17E4" w:rsidRDefault="001B229A">
            <w:pPr>
              <w:spacing w:before="240" w:after="240"/>
            </w:pPr>
            <w:r w:rsidRPr="009E17E4">
              <w:rPr>
                <w:rFonts w:ascii="Times New Roman" w:eastAsia="Times New Roman" w:hAnsi="Times New Roman" w:cs="Times New Roman"/>
                <w:sz w:val="21"/>
                <w:szCs w:val="21"/>
              </w:rPr>
              <w:t>The Directorate of Norwegian Correctional Service;</w:t>
            </w:r>
          </w:p>
          <w:p w:rsidR="005C2C7F" w:rsidRPr="009E17E4" w:rsidRDefault="001B229A">
            <w:pPr>
              <w:spacing w:before="240" w:after="240"/>
            </w:pPr>
            <w:r w:rsidRPr="009E17E4">
              <w:rPr>
                <w:rFonts w:ascii="Times New Roman" w:eastAsia="Times New Roman" w:hAnsi="Times New Roman" w:cs="Times New Roman"/>
                <w:sz w:val="21"/>
                <w:szCs w:val="21"/>
              </w:rPr>
              <w:t>The Norwegian Courts Administration;</w:t>
            </w:r>
          </w:p>
          <w:p w:rsidR="005C2C7F" w:rsidRPr="009E17E4" w:rsidRDefault="001B229A">
            <w:pPr>
              <w:spacing w:before="240" w:after="240"/>
            </w:pPr>
            <w:r w:rsidRPr="009E17E4">
              <w:rPr>
                <w:rFonts w:ascii="Times New Roman" w:eastAsia="Times New Roman" w:hAnsi="Times New Roman" w:cs="Times New Roman"/>
                <w:sz w:val="21"/>
                <w:szCs w:val="21"/>
              </w:rPr>
              <w:t>The National Police Directorate.</w:t>
            </w:r>
          </w:p>
          <w:p w:rsidR="005C2C7F" w:rsidRPr="009E17E4" w:rsidRDefault="001B229A">
            <w:pPr>
              <w:spacing w:before="240" w:after="240"/>
            </w:pPr>
            <w:r w:rsidRPr="009E17E4">
              <w:rPr>
                <w:rFonts w:ascii="Times New Roman" w:eastAsia="Times New Roman" w:hAnsi="Times New Roman" w:cs="Times New Roman"/>
                <w:b/>
                <w:bCs/>
                <w:sz w:val="21"/>
                <w:szCs w:val="21"/>
              </w:rPr>
              <w:t>Other Programme Partner(s):</w:t>
            </w:r>
            <w:r w:rsidRPr="009E17E4">
              <w:rPr>
                <w:rFonts w:ascii="Times New Roman" w:eastAsia="Times New Roman" w:hAnsi="Times New Roman" w:cs="Times New Roman"/>
                <w:sz w:val="21"/>
                <w:szCs w:val="21"/>
              </w:rPr>
              <w:t xml:space="preserve"> </w:t>
            </w:r>
          </w:p>
          <w:p w:rsidR="005C2C7F" w:rsidRPr="009E17E4" w:rsidRDefault="001B229A">
            <w:pPr>
              <w:spacing w:before="240" w:after="240"/>
            </w:pPr>
            <w:r w:rsidRPr="009E17E4">
              <w:rPr>
                <w:rFonts w:ascii="Times New Roman" w:eastAsia="Times New Roman" w:hAnsi="Times New Roman" w:cs="Times New Roman"/>
                <w:sz w:val="21"/>
                <w:szCs w:val="21"/>
              </w:rPr>
              <w:t>The Ministry of Justice of the Republic of Lithuania;</w:t>
            </w:r>
          </w:p>
          <w:p w:rsidR="005C2C7F" w:rsidRPr="009E17E4" w:rsidRDefault="001B229A">
            <w:pPr>
              <w:spacing w:before="240" w:after="240"/>
            </w:pPr>
            <w:r w:rsidRPr="009E17E4">
              <w:rPr>
                <w:rFonts w:ascii="Times New Roman" w:eastAsia="Times New Roman" w:hAnsi="Times New Roman" w:cs="Times New Roman"/>
                <w:sz w:val="21"/>
                <w:szCs w:val="21"/>
              </w:rPr>
              <w:t>The Ministry of the Interior of the Republic of Lithuania;</w:t>
            </w:r>
          </w:p>
          <w:p w:rsidR="005C2C7F" w:rsidRPr="009E17E4" w:rsidRDefault="001B229A">
            <w:pPr>
              <w:spacing w:before="240" w:after="240"/>
            </w:pPr>
            <w:r w:rsidRPr="009E17E4">
              <w:rPr>
                <w:rFonts w:ascii="Times New Roman" w:eastAsia="Times New Roman" w:hAnsi="Times New Roman" w:cs="Times New Roman"/>
                <w:sz w:val="21"/>
                <w:szCs w:val="21"/>
              </w:rPr>
              <w:lastRenderedPageBreak/>
              <w:t>The National Courts Administration of Lithuania;</w:t>
            </w:r>
          </w:p>
          <w:p w:rsidR="005C2C7F" w:rsidRPr="009E17E4" w:rsidRDefault="001B229A">
            <w:pPr>
              <w:spacing w:before="240" w:after="240"/>
            </w:pPr>
            <w:r w:rsidRPr="009E17E4">
              <w:rPr>
                <w:rFonts w:ascii="Times New Roman" w:eastAsia="Times New Roman" w:hAnsi="Times New Roman" w:cs="Times New Roman"/>
                <w:sz w:val="21"/>
                <w:szCs w:val="21"/>
              </w:rPr>
              <w:t>The Prosecutor’s General Office of the Republic of Lithuania;</w:t>
            </w:r>
          </w:p>
          <w:p w:rsidR="005C2C7F" w:rsidRPr="009E17E4" w:rsidRDefault="001B229A">
            <w:pPr>
              <w:spacing w:before="240"/>
            </w:pPr>
            <w:r w:rsidRPr="009E17E4">
              <w:rPr>
                <w:rFonts w:ascii="Times New Roman" w:eastAsia="Times New Roman" w:hAnsi="Times New Roman" w:cs="Times New Roman"/>
                <w:sz w:val="21"/>
                <w:szCs w:val="21"/>
              </w:rPr>
              <w:t>The Council of Europe.</w:t>
            </w:r>
          </w:p>
        </w:tc>
      </w:tr>
      <w:tr w:rsidR="005C2C7F">
        <w:trPr>
          <w:trHeight w:val="236"/>
          <w:tblCellSpacing w:w="0" w:type="dxa"/>
        </w:trPr>
        <w:tc>
          <w:tcPr>
            <w:tcW w:w="3697"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 w:rsidRPr="009E17E4">
              <w:rPr>
                <w:rFonts w:ascii="Times New Roman" w:eastAsia="Times New Roman" w:hAnsi="Times New Roman" w:cs="Times New Roman"/>
                <w:b/>
                <w:bCs/>
                <w:sz w:val="21"/>
                <w:szCs w:val="21"/>
              </w:rPr>
              <w:lastRenderedPageBreak/>
              <w:t>Programme Grant:</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 w:rsidRPr="009E17E4">
              <w:rPr>
                <w:rFonts w:ascii="Times New Roman" w:eastAsia="Times New Roman" w:hAnsi="Times New Roman" w:cs="Times New Roman"/>
                <w:sz w:val="21"/>
                <w:szCs w:val="21"/>
              </w:rPr>
              <w:t>Total: EUR 33,000,000</w:t>
            </w:r>
          </w:p>
        </w:tc>
      </w:tr>
      <w:tr w:rsidR="005C2C7F">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9E17E4" w:rsidRDefault="005C2C7F">
            <w:pPr>
              <w:rPr>
                <w:rFonts w:ascii="Times New Roman" w:eastAsia="Times New Roman" w:hAnsi="Times New Roman" w:cs="Times New Roman"/>
                <w:sz w:val="21"/>
                <w:szCs w:val="21"/>
              </w:rPr>
            </w:pP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pPr>
            <w:r w:rsidRPr="009E17E4">
              <w:rPr>
                <w:rFonts w:ascii="Times New Roman" w:eastAsia="Times New Roman" w:hAnsi="Times New Roman" w:cs="Times New Roman"/>
                <w:sz w:val="21"/>
                <w:szCs w:val="21"/>
              </w:rPr>
              <w:t>EEA Grants: EUR 8,000,000</w:t>
            </w:r>
          </w:p>
          <w:p w:rsidR="005C2C7F" w:rsidRPr="009E17E4" w:rsidRDefault="001B229A">
            <w:pPr>
              <w:spacing w:before="240"/>
            </w:pPr>
            <w:r w:rsidRPr="009E17E4">
              <w:rPr>
                <w:rFonts w:ascii="Times New Roman" w:eastAsia="Times New Roman" w:hAnsi="Times New Roman" w:cs="Times New Roman"/>
                <w:sz w:val="21"/>
                <w:szCs w:val="21"/>
              </w:rPr>
              <w:t>Norway Grants: EUR 25,000,000</w:t>
            </w:r>
          </w:p>
        </w:tc>
      </w:tr>
      <w:tr w:rsidR="005C2C7F">
        <w:trPr>
          <w:trHeight w:val="509"/>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 w:rsidRPr="009E17E4">
              <w:rPr>
                <w:rFonts w:ascii="Times New Roman" w:eastAsia="Times New Roman" w:hAnsi="Times New Roman" w:cs="Times New Roman"/>
                <w:b/>
                <w:bCs/>
                <w:sz w:val="21"/>
                <w:szCs w:val="21"/>
              </w:rPr>
              <w:t>STATUS OF THE PROGRAMME:</w:t>
            </w:r>
          </w:p>
        </w:tc>
      </w:tr>
      <w:tr w:rsidR="005C2C7F">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jc w:val="both"/>
            </w:pPr>
            <w:r w:rsidRPr="009E17E4">
              <w:rPr>
                <w:rFonts w:ascii="Times New Roman" w:eastAsia="Times New Roman" w:hAnsi="Times New Roman" w:cs="Times New Roman"/>
                <w:b/>
                <w:bCs/>
                <w:sz w:val="21"/>
                <w:szCs w:val="21"/>
              </w:rPr>
              <w:t xml:space="preserve">Overall progress – Programme development and implementation </w:t>
            </w:r>
          </w:p>
          <w:p w:rsidR="005C2C7F" w:rsidRPr="009E17E4" w:rsidRDefault="001B229A">
            <w:pPr>
              <w:spacing w:before="240"/>
              <w:jc w:val="both"/>
            </w:pPr>
            <w:r w:rsidRPr="009E17E4">
              <w:rPr>
                <w:rFonts w:ascii="Times New Roman" w:eastAsia="Times New Roman" w:hAnsi="Times New Roman" w:cs="Times New Roman"/>
                <w:b/>
                <w:bCs/>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before="240" w:after="240"/>
              <w:jc w:val="both"/>
            </w:pPr>
            <w:r w:rsidRPr="009E17E4">
              <w:rPr>
                <w:rFonts w:ascii="Times New Roman" w:eastAsia="Times New Roman" w:hAnsi="Times New Roman" w:cs="Times New Roman"/>
                <w:b/>
                <w:bCs/>
                <w:sz w:val="21"/>
                <w:szCs w:val="21"/>
              </w:rPr>
              <w:t xml:space="preserve">Signature of the programme agreement: </w:t>
            </w:r>
            <w:r w:rsidRPr="009E17E4">
              <w:rPr>
                <w:rFonts w:ascii="Times New Roman" w:eastAsia="Times New Roman" w:hAnsi="Times New Roman" w:cs="Times New Roman"/>
                <w:sz w:val="21"/>
                <w:szCs w:val="21"/>
              </w:rPr>
              <w:t>11 February 2020</w:t>
            </w:r>
          </w:p>
          <w:p w:rsidR="005C2C7F" w:rsidRPr="009E17E4" w:rsidRDefault="001B229A">
            <w:pPr>
              <w:spacing w:before="240" w:after="240"/>
              <w:jc w:val="both"/>
            </w:pPr>
            <w:r w:rsidRPr="009E17E4">
              <w:rPr>
                <w:rFonts w:ascii="Times New Roman" w:eastAsia="Times New Roman" w:hAnsi="Times New Roman" w:cs="Times New Roman"/>
                <w:b/>
                <w:bCs/>
                <w:sz w:val="21"/>
                <w:szCs w:val="21"/>
              </w:rPr>
              <w:t>Signature of the Programme Implementation Agreement:</w:t>
            </w:r>
            <w:r w:rsidRPr="009E17E4">
              <w:rPr>
                <w:rFonts w:ascii="Times New Roman" w:eastAsia="Times New Roman" w:hAnsi="Times New Roman" w:cs="Times New Roman"/>
                <w:sz w:val="21"/>
                <w:szCs w:val="21"/>
              </w:rPr>
              <w:t xml:space="preserve"> 4 March 2020</w:t>
            </w:r>
          </w:p>
          <w:p w:rsidR="005C2C7F" w:rsidRPr="009E17E4" w:rsidRDefault="001B229A">
            <w:pPr>
              <w:spacing w:before="240" w:after="240"/>
              <w:jc w:val="both"/>
            </w:pPr>
            <w:r w:rsidRPr="009E17E4">
              <w:rPr>
                <w:rFonts w:ascii="Times New Roman" w:eastAsia="Times New Roman" w:hAnsi="Times New Roman" w:cs="Times New Roman"/>
                <w:b/>
                <w:bCs/>
                <w:sz w:val="21"/>
                <w:szCs w:val="21"/>
              </w:rPr>
              <w:t>Opening event</w:t>
            </w:r>
            <w:r w:rsidRPr="009E17E4">
              <w:rPr>
                <w:rFonts w:ascii="Times New Roman" w:eastAsia="Times New Roman" w:hAnsi="Times New Roman" w:cs="Times New Roman"/>
                <w:sz w:val="21"/>
                <w:szCs w:val="21"/>
              </w:rPr>
              <w:t xml:space="preserve">: </w:t>
            </w:r>
            <w:r w:rsidR="00E00162">
              <w:rPr>
                <w:rFonts w:ascii="Times New Roman" w:eastAsia="Times New Roman" w:hAnsi="Times New Roman" w:cs="Times New Roman"/>
                <w:sz w:val="21"/>
                <w:szCs w:val="21"/>
              </w:rPr>
              <w:t xml:space="preserve">30 </w:t>
            </w:r>
            <w:r w:rsidR="004E694E">
              <w:rPr>
                <w:rFonts w:ascii="Times New Roman" w:eastAsia="Times New Roman" w:hAnsi="Times New Roman" w:cs="Times New Roman"/>
                <w:sz w:val="21"/>
                <w:szCs w:val="21"/>
              </w:rPr>
              <w:t xml:space="preserve">November </w:t>
            </w:r>
            <w:r w:rsidR="00756AEB">
              <w:rPr>
                <w:rFonts w:ascii="Times New Roman" w:eastAsia="Times New Roman" w:hAnsi="Times New Roman" w:cs="Times New Roman"/>
                <w:sz w:val="21"/>
                <w:szCs w:val="21"/>
              </w:rPr>
              <w:t>2020</w:t>
            </w:r>
            <w:r w:rsidR="0078637E" w:rsidRPr="009E17E4">
              <w:rPr>
                <w:rFonts w:ascii="Times New Roman" w:eastAsia="Times New Roman" w:hAnsi="Times New Roman" w:cs="Times New Roman"/>
                <w:sz w:val="21"/>
                <w:szCs w:val="21"/>
              </w:rPr>
              <w:t>.</w:t>
            </w:r>
          </w:p>
          <w:p w:rsidR="005C2C7F" w:rsidRPr="009E17E4" w:rsidRDefault="001B229A" w:rsidP="0078637E">
            <w:pPr>
              <w:spacing w:before="240"/>
              <w:jc w:val="both"/>
            </w:pPr>
            <w:r w:rsidRPr="009E17E4">
              <w:rPr>
                <w:rFonts w:ascii="Times New Roman" w:eastAsia="Times New Roman" w:hAnsi="Times New Roman" w:cs="Times New Roman"/>
                <w:b/>
                <w:bCs/>
                <w:sz w:val="21"/>
                <w:szCs w:val="21"/>
              </w:rPr>
              <w:t xml:space="preserve">PDP </w:t>
            </w:r>
            <w:r w:rsidR="0078637E" w:rsidRPr="009E17E4">
              <w:rPr>
                <w:rFonts w:ascii="Times New Roman" w:eastAsia="Times New Roman" w:hAnsi="Times New Roman" w:cs="Times New Roman"/>
                <w:b/>
                <w:bCs/>
                <w:sz w:val="21"/>
                <w:szCs w:val="21"/>
              </w:rPr>
              <w:t>contracts</w:t>
            </w:r>
            <w:r w:rsidRPr="009E17E4">
              <w:rPr>
                <w:rFonts w:ascii="Times New Roman" w:eastAsia="Times New Roman" w:hAnsi="Times New Roman" w:cs="Times New Roman"/>
                <w:sz w:val="21"/>
                <w:szCs w:val="21"/>
              </w:rPr>
              <w:t xml:space="preserve">: </w:t>
            </w:r>
            <w:r w:rsidR="0078637E" w:rsidRPr="009E17E4">
              <w:rPr>
                <w:rFonts w:ascii="Times New Roman" w:eastAsia="Times New Roman" w:hAnsi="Times New Roman" w:cs="Times New Roman"/>
                <w:sz w:val="21"/>
                <w:szCs w:val="21"/>
              </w:rPr>
              <w:t>all signed by September 2020</w:t>
            </w:r>
          </w:p>
        </w:tc>
      </w:tr>
      <w:tr w:rsidR="005C2C7F">
        <w:trPr>
          <w:trHeight w:val="509"/>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jc w:val="both"/>
            </w:pPr>
            <w:r w:rsidRPr="009E17E4">
              <w:rPr>
                <w:rFonts w:ascii="Times New Roman" w:eastAsia="Times New Roman" w:hAnsi="Times New Roman" w:cs="Times New Roman"/>
                <w:b/>
                <w:bCs/>
                <w:sz w:val="21"/>
                <w:szCs w:val="21"/>
              </w:rPr>
              <w:t>How specific concerns in the MoU have been addressed:</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jc w:val="both"/>
            </w:pPr>
            <w:r w:rsidRPr="009E17E4">
              <w:rPr>
                <w:rFonts w:ascii="Times New Roman" w:eastAsia="Times New Roman" w:hAnsi="Times New Roman" w:cs="Times New Roman"/>
                <w:b/>
                <w:bCs/>
                <w:sz w:val="21"/>
                <w:szCs w:val="21"/>
              </w:rPr>
              <w:t>Use of alternative sanctions to imprisonment</w:t>
            </w:r>
          </w:p>
          <w:p w:rsidR="005C2C7F" w:rsidRPr="009E17E4" w:rsidRDefault="001B229A">
            <w:pPr>
              <w:spacing w:before="240" w:after="240"/>
              <w:jc w:val="both"/>
              <w:rPr>
                <w:rFonts w:ascii="Times New Roman" w:eastAsia="Times New Roman" w:hAnsi="Times New Roman" w:cs="Times New Roman"/>
                <w:b/>
                <w:bCs/>
                <w:sz w:val="21"/>
                <w:szCs w:val="21"/>
              </w:rPr>
            </w:pPr>
            <w:r w:rsidRPr="009E17E4">
              <w:rPr>
                <w:rFonts w:ascii="Times New Roman" w:eastAsia="Times New Roman" w:hAnsi="Times New Roman" w:cs="Times New Roman"/>
                <w:sz w:val="21"/>
                <w:szCs w:val="21"/>
              </w:rPr>
              <w:t>PDP 3 “Development of Quality Based Lithuanian Correctional Service System” foresees renting 300 electronic monitoring devices, developing strategy on increasing the capacities and methods of use of this equipment and also promoting the benefits of using electronic monitoring devices among judges, prosecutors and inmates.</w:t>
            </w:r>
            <w:r w:rsidRPr="009E17E4">
              <w:rPr>
                <w:rFonts w:ascii="Times New Roman" w:eastAsia="Times New Roman" w:hAnsi="Times New Roman" w:cs="Times New Roman"/>
                <w:b/>
                <w:bCs/>
                <w:sz w:val="21"/>
                <w:szCs w:val="21"/>
              </w:rPr>
              <w:t> </w:t>
            </w:r>
          </w:p>
          <w:p w:rsidR="00B52F35" w:rsidRPr="009E17E4" w:rsidRDefault="00B52F35">
            <w:pPr>
              <w:spacing w:before="240" w:after="240"/>
              <w:jc w:val="both"/>
            </w:pPr>
            <w:r w:rsidRPr="009E17E4">
              <w:rPr>
                <w:rFonts w:ascii="Times New Roman" w:eastAsia="Times New Roman" w:hAnsi="Times New Roman" w:cs="Times New Roman"/>
                <w:bCs/>
                <w:sz w:val="21"/>
                <w:szCs w:val="21"/>
              </w:rPr>
              <w:t>Public procurement launched in February 2021.</w:t>
            </w:r>
          </w:p>
          <w:p w:rsidR="005C2C7F" w:rsidRPr="009E17E4" w:rsidRDefault="001B229A">
            <w:pPr>
              <w:spacing w:before="240" w:after="240"/>
              <w:jc w:val="both"/>
            </w:pPr>
            <w:r w:rsidRPr="009E17E4">
              <w:rPr>
                <w:rFonts w:ascii="Times New Roman" w:eastAsia="Times New Roman" w:hAnsi="Times New Roman" w:cs="Times New Roman"/>
                <w:b/>
                <w:bCs/>
                <w:sz w:val="21"/>
                <w:szCs w:val="21"/>
              </w:rPr>
              <w:t>Synergies between the programme areas</w:t>
            </w:r>
          </w:p>
          <w:p w:rsidR="005C2C7F" w:rsidRPr="009E17E4" w:rsidRDefault="001B229A">
            <w:pPr>
              <w:spacing w:before="240" w:after="240"/>
              <w:jc w:val="both"/>
            </w:pPr>
            <w:r w:rsidRPr="009E17E4">
              <w:rPr>
                <w:rFonts w:ascii="Times New Roman" w:eastAsia="Times New Roman" w:hAnsi="Times New Roman" w:cs="Times New Roman"/>
                <w:sz w:val="21"/>
                <w:szCs w:val="21"/>
              </w:rPr>
              <w:t>This is a horizontal principle that cuts through all the PDPs. As a general principle, all training is not limited to a segment of a justice chain represented by the project promoter, but uses the holistic approach. This is especially true in case of PDP 4 “Improving Work Quality and Enhancing Competences of the Justice Chain to Protect Victims of Domestic and Gender-Based Violence”, which, inter alia, is going to train 1800 representatives from the whole justice chain and NGOs. </w:t>
            </w:r>
          </w:p>
          <w:p w:rsidR="005C2C7F" w:rsidRPr="009E17E4" w:rsidRDefault="001B229A">
            <w:pPr>
              <w:spacing w:before="240" w:after="240"/>
              <w:jc w:val="both"/>
            </w:pPr>
            <w:r w:rsidRPr="009E17E4">
              <w:rPr>
                <w:rFonts w:ascii="Times New Roman" w:eastAsia="Times New Roman" w:hAnsi="Times New Roman" w:cs="Times New Roman"/>
                <w:b/>
                <w:bCs/>
                <w:sz w:val="21"/>
                <w:szCs w:val="21"/>
              </w:rPr>
              <w:t>Establishment of a training centr</w:t>
            </w:r>
            <w:r w:rsidR="00E00162">
              <w:rPr>
                <w:rFonts w:ascii="Times New Roman" w:eastAsia="Times New Roman" w:hAnsi="Times New Roman" w:cs="Times New Roman"/>
                <w:b/>
                <w:bCs/>
                <w:sz w:val="21"/>
                <w:szCs w:val="21"/>
              </w:rPr>
              <w:t>e</w:t>
            </w:r>
            <w:r w:rsidRPr="009E17E4">
              <w:rPr>
                <w:rFonts w:ascii="Times New Roman" w:eastAsia="Times New Roman" w:hAnsi="Times New Roman" w:cs="Times New Roman"/>
                <w:b/>
                <w:bCs/>
                <w:sz w:val="21"/>
                <w:szCs w:val="21"/>
              </w:rPr>
              <w:t xml:space="preserve"> and renovation of up to two pilot correctional centres </w:t>
            </w:r>
          </w:p>
          <w:p w:rsidR="005C2C7F" w:rsidRPr="009E17E4" w:rsidRDefault="001B229A">
            <w:pPr>
              <w:spacing w:before="240" w:after="240"/>
              <w:jc w:val="both"/>
            </w:pPr>
            <w:r w:rsidRPr="009E17E4">
              <w:rPr>
                <w:rFonts w:ascii="Times New Roman" w:eastAsia="Times New Roman" w:hAnsi="Times New Roman" w:cs="Times New Roman"/>
                <w:sz w:val="21"/>
                <w:szCs w:val="21"/>
              </w:rPr>
              <w:t>This will be carried out by PDP 3 “Development of Quality Based Lithuanian Correctional Service System”. Inter alia, this project includes:</w:t>
            </w:r>
          </w:p>
          <w:p w:rsidR="005C2C7F" w:rsidRPr="009E17E4" w:rsidRDefault="001B229A">
            <w:pPr>
              <w:numPr>
                <w:ilvl w:val="0"/>
                <w:numId w:val="1"/>
              </w:numPr>
              <w:spacing w:before="240"/>
              <w:ind w:hanging="210"/>
              <w:jc w:val="both"/>
            </w:pPr>
            <w:r w:rsidRPr="009E17E4">
              <w:rPr>
                <w:rFonts w:ascii="Times New Roman" w:eastAsia="Times New Roman" w:hAnsi="Times New Roman" w:cs="Times New Roman"/>
                <w:sz w:val="21"/>
                <w:szCs w:val="21"/>
              </w:rPr>
              <w:t xml:space="preserve">Building and equipping of </w:t>
            </w:r>
            <w:r w:rsidR="00E00162">
              <w:rPr>
                <w:rFonts w:ascii="Times New Roman" w:eastAsia="Times New Roman" w:hAnsi="Times New Roman" w:cs="Times New Roman"/>
                <w:sz w:val="21"/>
                <w:szCs w:val="21"/>
              </w:rPr>
              <w:t xml:space="preserve">the </w:t>
            </w:r>
            <w:r w:rsidRPr="009E17E4">
              <w:rPr>
                <w:rFonts w:ascii="Times New Roman" w:eastAsia="Times New Roman" w:hAnsi="Times New Roman" w:cs="Times New Roman"/>
                <w:sz w:val="21"/>
                <w:szCs w:val="21"/>
              </w:rPr>
              <w:t>Training Centr</w:t>
            </w:r>
            <w:r w:rsidR="00E00162">
              <w:rPr>
                <w:rFonts w:ascii="Times New Roman" w:eastAsia="Times New Roman" w:hAnsi="Times New Roman" w:cs="Times New Roman"/>
                <w:sz w:val="21"/>
                <w:szCs w:val="21"/>
              </w:rPr>
              <w:t>e</w:t>
            </w:r>
            <w:r w:rsidRPr="009E17E4">
              <w:rPr>
                <w:rFonts w:ascii="Times New Roman" w:eastAsia="Times New Roman" w:hAnsi="Times New Roman" w:cs="Times New Roman"/>
                <w:sz w:val="21"/>
                <w:szCs w:val="21"/>
              </w:rPr>
              <w:t xml:space="preserve">, and also </w:t>
            </w:r>
            <w:r w:rsidR="00E00162">
              <w:rPr>
                <w:rFonts w:ascii="Times New Roman" w:eastAsia="Times New Roman" w:hAnsi="Times New Roman" w:cs="Times New Roman"/>
                <w:sz w:val="21"/>
                <w:szCs w:val="21"/>
              </w:rPr>
              <w:t xml:space="preserve">the </w:t>
            </w:r>
            <w:r w:rsidRPr="009E17E4">
              <w:rPr>
                <w:rFonts w:ascii="Times New Roman" w:eastAsia="Times New Roman" w:hAnsi="Times New Roman" w:cs="Times New Roman"/>
                <w:sz w:val="21"/>
                <w:szCs w:val="21"/>
              </w:rPr>
              <w:t xml:space="preserve">development of </w:t>
            </w:r>
            <w:r w:rsidR="00E00162">
              <w:rPr>
                <w:rFonts w:ascii="Times New Roman" w:eastAsia="Times New Roman" w:hAnsi="Times New Roman" w:cs="Times New Roman"/>
                <w:sz w:val="21"/>
                <w:szCs w:val="21"/>
              </w:rPr>
              <w:t xml:space="preserve">the </w:t>
            </w:r>
            <w:r w:rsidRPr="009E17E4">
              <w:rPr>
                <w:rFonts w:ascii="Times New Roman" w:eastAsia="Times New Roman" w:hAnsi="Times New Roman" w:cs="Times New Roman"/>
                <w:sz w:val="21"/>
                <w:szCs w:val="21"/>
              </w:rPr>
              <w:t xml:space="preserve">training standard, design of 7 new curricula, </w:t>
            </w:r>
            <w:r w:rsidRPr="009E17E4">
              <w:rPr>
                <w:rFonts w:ascii="Times New Roman" w:eastAsia="Times New Roman" w:hAnsi="Times New Roman" w:cs="Times New Roman"/>
                <w:sz w:val="21"/>
                <w:szCs w:val="21"/>
              </w:rPr>
              <w:lastRenderedPageBreak/>
              <w:t xml:space="preserve">creation of e-learning platform, </w:t>
            </w:r>
            <w:proofErr w:type="spellStart"/>
            <w:r w:rsidRPr="009E17E4">
              <w:rPr>
                <w:rFonts w:ascii="Times New Roman" w:eastAsia="Times New Roman" w:hAnsi="Times New Roman" w:cs="Times New Roman"/>
                <w:sz w:val="21"/>
                <w:szCs w:val="21"/>
              </w:rPr>
              <w:t>etc</w:t>
            </w:r>
            <w:proofErr w:type="spellEnd"/>
            <w:r w:rsidRPr="009E17E4">
              <w:rPr>
                <w:rFonts w:ascii="Times New Roman" w:eastAsia="Times New Roman" w:hAnsi="Times New Roman" w:cs="Times New Roman"/>
                <w:sz w:val="21"/>
                <w:szCs w:val="21"/>
              </w:rPr>
              <w:t>;</w:t>
            </w:r>
          </w:p>
          <w:p w:rsidR="005C2C7F" w:rsidRPr="009E17E4" w:rsidRDefault="001B229A">
            <w:pPr>
              <w:numPr>
                <w:ilvl w:val="0"/>
                <w:numId w:val="1"/>
              </w:numPr>
              <w:ind w:hanging="210"/>
              <w:jc w:val="both"/>
            </w:pPr>
            <w:r w:rsidRPr="009E17E4">
              <w:rPr>
                <w:rFonts w:ascii="Times New Roman" w:eastAsia="Times New Roman" w:hAnsi="Times New Roman" w:cs="Times New Roman"/>
                <w:sz w:val="21"/>
                <w:szCs w:val="21"/>
              </w:rPr>
              <w:t>Construction of cell type living facilities and employment centr</w:t>
            </w:r>
            <w:r w:rsidR="00B3063D">
              <w:rPr>
                <w:rFonts w:ascii="Times New Roman" w:eastAsia="Times New Roman" w:hAnsi="Times New Roman" w:cs="Times New Roman"/>
                <w:sz w:val="21"/>
                <w:szCs w:val="21"/>
              </w:rPr>
              <w:t>e</w:t>
            </w:r>
            <w:r w:rsidRPr="009E17E4">
              <w:rPr>
                <w:rFonts w:ascii="Times New Roman" w:eastAsia="Times New Roman" w:hAnsi="Times New Roman" w:cs="Times New Roman"/>
                <w:sz w:val="21"/>
                <w:szCs w:val="21"/>
              </w:rPr>
              <w:t xml:space="preserve"> at Vilnius Correction House;</w:t>
            </w:r>
          </w:p>
          <w:p w:rsidR="005C2C7F" w:rsidRPr="009E17E4" w:rsidRDefault="001B229A">
            <w:pPr>
              <w:numPr>
                <w:ilvl w:val="0"/>
                <w:numId w:val="1"/>
              </w:numPr>
              <w:spacing w:after="240"/>
              <w:ind w:hanging="210"/>
              <w:jc w:val="both"/>
            </w:pPr>
            <w:r w:rsidRPr="009E17E4">
              <w:rPr>
                <w:rFonts w:ascii="Times New Roman" w:eastAsia="Times New Roman" w:hAnsi="Times New Roman" w:cs="Times New Roman"/>
                <w:sz w:val="21"/>
                <w:szCs w:val="21"/>
              </w:rPr>
              <w:t xml:space="preserve">Reconstruction of cell type living facilities with learning classes and occupancy rooms at </w:t>
            </w:r>
            <w:proofErr w:type="spellStart"/>
            <w:r w:rsidRPr="009E17E4">
              <w:rPr>
                <w:rFonts w:ascii="Times New Roman" w:eastAsia="Times New Roman" w:hAnsi="Times New Roman" w:cs="Times New Roman"/>
                <w:sz w:val="21"/>
                <w:szCs w:val="21"/>
              </w:rPr>
              <w:t>Pravieniškės</w:t>
            </w:r>
            <w:proofErr w:type="spellEnd"/>
            <w:r w:rsidRPr="009E17E4">
              <w:rPr>
                <w:rFonts w:ascii="Times New Roman" w:eastAsia="Times New Roman" w:hAnsi="Times New Roman" w:cs="Times New Roman"/>
                <w:sz w:val="21"/>
                <w:szCs w:val="21"/>
              </w:rPr>
              <w:t xml:space="preserve"> Correction House-Open Prison Colony.</w:t>
            </w:r>
          </w:p>
          <w:p w:rsidR="005C2C7F" w:rsidRPr="009E17E4" w:rsidRDefault="001B229A">
            <w:pPr>
              <w:spacing w:before="240" w:after="240"/>
              <w:jc w:val="both"/>
            </w:pPr>
            <w:r w:rsidRPr="009E17E4">
              <w:rPr>
                <w:rFonts w:ascii="Times New Roman" w:eastAsia="Times New Roman" w:hAnsi="Times New Roman" w:cs="Times New Roman"/>
                <w:b/>
                <w:bCs/>
                <w:sz w:val="21"/>
                <w:szCs w:val="21"/>
              </w:rPr>
              <w:t>Focusing on the concept of the European judicial culture and the European Convention on Human Rights in the programme area “Effectiveness and Efficiency of the Judicial System, Strengthening the Rule of Law”</w:t>
            </w:r>
          </w:p>
          <w:p w:rsidR="005C2C7F" w:rsidRPr="009E17E4" w:rsidRDefault="001B229A">
            <w:pPr>
              <w:spacing w:before="240" w:after="240"/>
              <w:jc w:val="both"/>
              <w:rPr>
                <w:rFonts w:ascii="Times New Roman" w:eastAsia="Times New Roman" w:hAnsi="Times New Roman" w:cs="Times New Roman"/>
                <w:sz w:val="21"/>
                <w:szCs w:val="21"/>
              </w:rPr>
            </w:pPr>
            <w:r w:rsidRPr="009E17E4">
              <w:rPr>
                <w:rFonts w:ascii="Times New Roman" w:eastAsia="Times New Roman" w:hAnsi="Times New Roman" w:cs="Times New Roman"/>
                <w:sz w:val="21"/>
                <w:szCs w:val="21"/>
              </w:rPr>
              <w:t>In order to address this special concern, PDP 1 “Increasing the Quality, Services and Infrastructure in Lithuanian Courts” and PDP 2 “Building up Modern and Open Prosecution Service in the Republic of Lithuania” include such activities as studies in conducting of court and criminal proceedings, study visits to Norway and other countries, internship in Norway, development of methodology for judges, prosecutors and lawyers. </w:t>
            </w:r>
          </w:p>
          <w:p w:rsidR="00B52F35" w:rsidRPr="009E17E4" w:rsidRDefault="00B52F35">
            <w:pPr>
              <w:spacing w:before="240" w:after="240"/>
              <w:jc w:val="both"/>
            </w:pPr>
            <w:r w:rsidRPr="009E17E4">
              <w:rPr>
                <w:rFonts w:ascii="Times New Roman" w:eastAsia="Times New Roman" w:hAnsi="Times New Roman" w:cs="Times New Roman"/>
                <w:sz w:val="21"/>
                <w:szCs w:val="21"/>
              </w:rPr>
              <w:t xml:space="preserve">Public procurement of </w:t>
            </w:r>
            <w:r w:rsidR="00B3063D">
              <w:rPr>
                <w:rFonts w:ascii="Times New Roman" w:eastAsia="Times New Roman" w:hAnsi="Times New Roman" w:cs="Times New Roman"/>
                <w:sz w:val="21"/>
                <w:szCs w:val="21"/>
              </w:rPr>
              <w:t xml:space="preserve">the </w:t>
            </w:r>
            <w:r w:rsidRPr="009E17E4">
              <w:rPr>
                <w:rFonts w:ascii="Times New Roman" w:eastAsia="Times New Roman" w:hAnsi="Times New Roman" w:cs="Times New Roman"/>
                <w:sz w:val="21"/>
                <w:szCs w:val="21"/>
              </w:rPr>
              <w:t xml:space="preserve">preparation of </w:t>
            </w:r>
            <w:r w:rsidR="00B3063D">
              <w:rPr>
                <w:rFonts w:ascii="Times New Roman" w:eastAsia="Times New Roman" w:hAnsi="Times New Roman" w:cs="Times New Roman"/>
                <w:sz w:val="21"/>
                <w:szCs w:val="21"/>
              </w:rPr>
              <w:t xml:space="preserve">the </w:t>
            </w:r>
            <w:r w:rsidRPr="009E17E4">
              <w:rPr>
                <w:rFonts w:ascii="Times New Roman" w:eastAsia="Times New Roman" w:hAnsi="Times New Roman" w:cs="Times New Roman"/>
                <w:sz w:val="21"/>
                <w:szCs w:val="21"/>
              </w:rPr>
              <w:t>study of possible imp</w:t>
            </w:r>
            <w:r w:rsidR="009940E9">
              <w:rPr>
                <w:rFonts w:ascii="Times New Roman" w:eastAsia="Times New Roman" w:hAnsi="Times New Roman" w:cs="Times New Roman"/>
                <w:sz w:val="21"/>
                <w:szCs w:val="21"/>
              </w:rPr>
              <w:t>rovement measures launched in F</w:t>
            </w:r>
            <w:r w:rsidRPr="009E17E4">
              <w:rPr>
                <w:rFonts w:ascii="Times New Roman" w:eastAsia="Times New Roman" w:hAnsi="Times New Roman" w:cs="Times New Roman"/>
                <w:sz w:val="21"/>
                <w:szCs w:val="21"/>
              </w:rPr>
              <w:t>ebruary 2021.</w:t>
            </w:r>
          </w:p>
          <w:p w:rsidR="005C2C7F" w:rsidRPr="009E17E4" w:rsidRDefault="001B229A">
            <w:pPr>
              <w:spacing w:before="240" w:after="240"/>
              <w:jc w:val="both"/>
            </w:pPr>
            <w:r w:rsidRPr="009E17E4">
              <w:rPr>
                <w:rFonts w:ascii="Times New Roman" w:eastAsia="Times New Roman" w:hAnsi="Times New Roman" w:cs="Times New Roman"/>
                <w:b/>
                <w:bCs/>
                <w:sz w:val="21"/>
                <w:szCs w:val="21"/>
              </w:rPr>
              <w:t>Focusing on bilateral cooperation with the Norwegian Police Service to combat cross-border and organised crime</w:t>
            </w:r>
          </w:p>
          <w:p w:rsidR="005C2C7F" w:rsidRPr="009E17E4" w:rsidRDefault="001B229A">
            <w:pPr>
              <w:spacing w:before="240" w:after="240"/>
              <w:jc w:val="both"/>
              <w:rPr>
                <w:rFonts w:ascii="Times New Roman" w:eastAsia="Times New Roman" w:hAnsi="Times New Roman" w:cs="Times New Roman"/>
                <w:sz w:val="21"/>
                <w:szCs w:val="21"/>
              </w:rPr>
            </w:pPr>
            <w:r w:rsidRPr="009E17E4">
              <w:rPr>
                <w:rFonts w:ascii="Times New Roman" w:eastAsia="Times New Roman" w:hAnsi="Times New Roman" w:cs="Times New Roman"/>
                <w:sz w:val="21"/>
                <w:szCs w:val="21"/>
              </w:rPr>
              <w:t>One of activities of PDP 5 “Strengthening of Inter-agency Cooperation and Increasing of Crime Investigation Quality in the Lithuanian Police” is organizing operational meetings of the Lithuanian and Norwegian police as well as other law enforcement agencies focusing on the tactics of specific investigations, inter-agency cooperation and strategic trends and methods in addressing the organized crime. </w:t>
            </w:r>
          </w:p>
          <w:p w:rsidR="009E17E4" w:rsidRPr="009E17E4" w:rsidRDefault="009E17E4">
            <w:pPr>
              <w:spacing w:before="240" w:after="240"/>
              <w:jc w:val="both"/>
            </w:pPr>
            <w:r w:rsidRPr="009E17E4">
              <w:rPr>
                <w:rFonts w:ascii="Times New Roman" w:eastAsia="Times New Roman" w:hAnsi="Times New Roman" w:cs="Times New Roman"/>
                <w:sz w:val="21"/>
                <w:szCs w:val="21"/>
              </w:rPr>
              <w:t>Several public procurement processes launched in early 2021.</w:t>
            </w:r>
          </w:p>
          <w:p w:rsidR="005C2C7F" w:rsidRPr="009E17E4" w:rsidRDefault="001B229A">
            <w:pPr>
              <w:spacing w:before="240" w:after="240"/>
              <w:jc w:val="both"/>
            </w:pPr>
            <w:r w:rsidRPr="009E17E4">
              <w:rPr>
                <w:rFonts w:ascii="Times New Roman" w:eastAsia="Times New Roman" w:hAnsi="Times New Roman" w:cs="Times New Roman"/>
                <w:b/>
                <w:bCs/>
                <w:sz w:val="21"/>
                <w:szCs w:val="21"/>
              </w:rPr>
              <w:t>Focusing on the objectives and values behind the Istanbul Convention, policy improvements, police investigations, court proceedings and best practice developments.</w:t>
            </w:r>
          </w:p>
          <w:p w:rsidR="005C2C7F" w:rsidRPr="009E17E4" w:rsidRDefault="001B229A">
            <w:pPr>
              <w:spacing w:before="240"/>
              <w:jc w:val="both"/>
            </w:pPr>
            <w:r w:rsidRPr="009E17E4">
              <w:rPr>
                <w:rFonts w:ascii="Times New Roman" w:eastAsia="Times New Roman" w:hAnsi="Times New Roman" w:cs="Times New Roman"/>
                <w:sz w:val="21"/>
                <w:szCs w:val="21"/>
              </w:rPr>
              <w:t xml:space="preserve">PDP 4 “Improving Work Quality and Enhancing Competences of the Justice Chain to Protect Victims of Domestic and Gender-Based Violence” is going to address this special concern by implementing a risk management information system, and making vast series of training and round table discussions with the aim to promote a zero-tolerance approach to gender-based violence. </w:t>
            </w:r>
          </w:p>
        </w:tc>
      </w:tr>
      <w:tr w:rsidR="005C2C7F">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jc w:val="both"/>
            </w:pPr>
            <w:r w:rsidRPr="009E17E4">
              <w:rPr>
                <w:rFonts w:ascii="Times New Roman" w:eastAsia="Times New Roman" w:hAnsi="Times New Roman" w:cs="Times New Roman"/>
                <w:b/>
                <w:bCs/>
                <w:sz w:val="21"/>
                <w:szCs w:val="21"/>
              </w:rPr>
              <w:lastRenderedPageBreak/>
              <w:t xml:space="preserve">Problems related to programme development and implementation, with </w:t>
            </w:r>
            <w:r w:rsidRPr="009E17E4">
              <w:rPr>
                <w:rFonts w:ascii="Times New Roman" w:eastAsia="Times New Roman" w:hAnsi="Times New Roman" w:cs="Times New Roman"/>
                <w:b/>
                <w:bCs/>
                <w:sz w:val="21"/>
                <w:szCs w:val="21"/>
              </w:rPr>
              <w:lastRenderedPageBreak/>
              <w:t xml:space="preserve">suggested solutions </w:t>
            </w:r>
          </w:p>
          <w:p w:rsidR="005C2C7F" w:rsidRPr="009E17E4" w:rsidRDefault="001B229A">
            <w:pPr>
              <w:spacing w:before="240"/>
              <w:jc w:val="both"/>
            </w:pPr>
            <w:r w:rsidRPr="009E17E4">
              <w:rPr>
                <w:rFonts w:ascii="Times New Roman" w:eastAsia="Times New Roman" w:hAnsi="Times New Roman" w:cs="Times New Roman"/>
                <w:b/>
                <w:bCs/>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sidP="00B3063D">
            <w:pPr>
              <w:jc w:val="both"/>
            </w:pPr>
            <w:r w:rsidRPr="009E17E4">
              <w:rPr>
                <w:rFonts w:ascii="Times New Roman" w:eastAsia="Times New Roman" w:hAnsi="Times New Roman" w:cs="Times New Roman"/>
                <w:sz w:val="21"/>
                <w:szCs w:val="21"/>
              </w:rPr>
              <w:lastRenderedPageBreak/>
              <w:t xml:space="preserve">Although this is the most complex of all the Lithuanian programmes of the </w:t>
            </w:r>
            <w:r w:rsidR="0087726E">
              <w:rPr>
                <w:rFonts w:ascii="Times New Roman" w:eastAsia="Times New Roman" w:hAnsi="Times New Roman" w:cs="Times New Roman"/>
                <w:sz w:val="21"/>
                <w:szCs w:val="21"/>
              </w:rPr>
              <w:t>Grants</w:t>
            </w:r>
            <w:r w:rsidRPr="009E17E4">
              <w:rPr>
                <w:rFonts w:ascii="Times New Roman" w:eastAsia="Times New Roman" w:hAnsi="Times New Roman" w:cs="Times New Roman"/>
                <w:sz w:val="21"/>
                <w:szCs w:val="21"/>
              </w:rPr>
              <w:t xml:space="preserve">, it is implemented along with the schedule, with an exception of the launch event which was </w:t>
            </w:r>
            <w:r w:rsidR="00756AEB">
              <w:rPr>
                <w:rFonts w:ascii="Times New Roman" w:eastAsia="Times New Roman" w:hAnsi="Times New Roman" w:cs="Times New Roman"/>
                <w:sz w:val="21"/>
                <w:szCs w:val="21"/>
              </w:rPr>
              <w:t xml:space="preserve">postponed till </w:t>
            </w:r>
            <w:r w:rsidR="00B3063D">
              <w:rPr>
                <w:rFonts w:ascii="Times New Roman" w:eastAsia="Times New Roman" w:hAnsi="Times New Roman" w:cs="Times New Roman"/>
                <w:sz w:val="21"/>
                <w:szCs w:val="21"/>
              </w:rPr>
              <w:t xml:space="preserve">30 </w:t>
            </w:r>
            <w:r w:rsidR="004E694E">
              <w:rPr>
                <w:rFonts w:ascii="Times New Roman" w:eastAsia="Times New Roman" w:hAnsi="Times New Roman" w:cs="Times New Roman"/>
                <w:sz w:val="21"/>
                <w:szCs w:val="21"/>
              </w:rPr>
              <w:t xml:space="preserve">November </w:t>
            </w:r>
            <w:r w:rsidR="00756AEB">
              <w:rPr>
                <w:rFonts w:ascii="Times New Roman" w:eastAsia="Times New Roman" w:hAnsi="Times New Roman" w:cs="Times New Roman"/>
                <w:sz w:val="21"/>
                <w:szCs w:val="21"/>
              </w:rPr>
              <w:t>2020</w:t>
            </w:r>
            <w:r w:rsidRPr="009E17E4">
              <w:rPr>
                <w:rFonts w:ascii="Times New Roman" w:eastAsia="Times New Roman" w:hAnsi="Times New Roman" w:cs="Times New Roman"/>
                <w:sz w:val="21"/>
                <w:szCs w:val="21"/>
              </w:rPr>
              <w:t xml:space="preserve"> due to the pandemic. The public procurement process is going to be the source of the main </w:t>
            </w:r>
            <w:r w:rsidRPr="009E17E4">
              <w:rPr>
                <w:rFonts w:ascii="Times New Roman" w:eastAsia="Times New Roman" w:hAnsi="Times New Roman" w:cs="Times New Roman"/>
                <w:sz w:val="21"/>
                <w:szCs w:val="21"/>
              </w:rPr>
              <w:lastRenderedPageBreak/>
              <w:t>risk, and NFP will keep a close watch on this.</w:t>
            </w:r>
          </w:p>
        </w:tc>
      </w:tr>
      <w:tr w:rsidR="005C2C7F">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jc w:val="both"/>
            </w:pPr>
            <w:r w:rsidRPr="009E17E4">
              <w:rPr>
                <w:rFonts w:ascii="Times New Roman" w:eastAsia="Times New Roman" w:hAnsi="Times New Roman" w:cs="Times New Roman"/>
                <w:b/>
                <w:bCs/>
                <w:sz w:val="21"/>
                <w:szCs w:val="21"/>
              </w:rPr>
              <w:lastRenderedPageBreak/>
              <w:t xml:space="preserve">Progress in strengthening BR with </w:t>
            </w:r>
            <w:r w:rsidR="00B3063D">
              <w:rPr>
                <w:rFonts w:ascii="Times New Roman" w:eastAsia="Times New Roman" w:hAnsi="Times New Roman" w:cs="Times New Roman"/>
                <w:b/>
                <w:bCs/>
                <w:sz w:val="21"/>
                <w:szCs w:val="21"/>
              </w:rPr>
              <w:t>D</w:t>
            </w:r>
            <w:r w:rsidRPr="009E17E4">
              <w:rPr>
                <w:rFonts w:ascii="Times New Roman" w:eastAsia="Times New Roman" w:hAnsi="Times New Roman" w:cs="Times New Roman"/>
                <w:b/>
                <w:bCs/>
                <w:sz w:val="21"/>
                <w:szCs w:val="21"/>
              </w:rPr>
              <w:t xml:space="preserve">onor </w:t>
            </w:r>
            <w:r w:rsidR="00B3063D">
              <w:rPr>
                <w:rFonts w:ascii="Times New Roman" w:eastAsia="Times New Roman" w:hAnsi="Times New Roman" w:cs="Times New Roman"/>
                <w:b/>
                <w:bCs/>
                <w:sz w:val="21"/>
                <w:szCs w:val="21"/>
              </w:rPr>
              <w:t>S</w:t>
            </w:r>
            <w:r w:rsidRPr="009E17E4">
              <w:rPr>
                <w:rFonts w:ascii="Times New Roman" w:eastAsia="Times New Roman" w:hAnsi="Times New Roman" w:cs="Times New Roman"/>
                <w:b/>
                <w:bCs/>
                <w:sz w:val="21"/>
                <w:szCs w:val="21"/>
              </w:rPr>
              <w:t xml:space="preserve">tate entities, including the use of bilateral funds allocated to the programme </w:t>
            </w:r>
          </w:p>
          <w:p w:rsidR="005C2C7F" w:rsidRPr="009E17E4" w:rsidRDefault="001B229A">
            <w:pPr>
              <w:spacing w:before="240"/>
              <w:jc w:val="both"/>
            </w:pPr>
            <w:r w:rsidRPr="009E17E4">
              <w:rPr>
                <w:rFonts w:ascii="Times New Roman" w:eastAsia="Times New Roman" w:hAnsi="Times New Roman" w:cs="Times New Roman"/>
                <w:b/>
                <w:bCs/>
                <w:sz w:val="21"/>
                <w:szCs w:val="21"/>
              </w:rPr>
              <w:t>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spacing w:after="240"/>
              <w:jc w:val="both"/>
            </w:pPr>
            <w:r w:rsidRPr="009E17E4">
              <w:rPr>
                <w:rFonts w:ascii="Times New Roman" w:eastAsia="Times New Roman" w:hAnsi="Times New Roman" w:cs="Times New Roman"/>
                <w:sz w:val="21"/>
                <w:szCs w:val="21"/>
              </w:rPr>
              <w:t>Representatives of several PDP promoters took part in the activities of the SYNERGY network created by the Ministry of Justice and Public Security of Norway.</w:t>
            </w:r>
            <w:r w:rsidR="00756AEB">
              <w:rPr>
                <w:rFonts w:ascii="Times New Roman" w:eastAsia="Times New Roman" w:hAnsi="Times New Roman" w:cs="Times New Roman"/>
                <w:sz w:val="21"/>
                <w:szCs w:val="21"/>
              </w:rPr>
              <w:t xml:space="preserve"> In this network event in March 2021 a lector from </w:t>
            </w:r>
            <w:r w:rsidR="00B54FE8">
              <w:rPr>
                <w:rFonts w:ascii="Times New Roman" w:eastAsia="Times New Roman" w:hAnsi="Times New Roman" w:cs="Times New Roman"/>
                <w:sz w:val="21"/>
                <w:szCs w:val="21"/>
              </w:rPr>
              <w:t xml:space="preserve">the </w:t>
            </w:r>
            <w:r w:rsidR="00756AEB">
              <w:rPr>
                <w:rFonts w:ascii="Times New Roman" w:eastAsia="Times New Roman" w:hAnsi="Times New Roman" w:cs="Times New Roman"/>
                <w:sz w:val="21"/>
                <w:szCs w:val="21"/>
              </w:rPr>
              <w:t>Lithuanian Police Department made a presentation.</w:t>
            </w:r>
          </w:p>
          <w:p w:rsidR="005C2C7F" w:rsidRPr="009E17E4" w:rsidRDefault="001B229A">
            <w:pPr>
              <w:spacing w:before="240"/>
              <w:jc w:val="both"/>
            </w:pPr>
            <w:r w:rsidRPr="009E17E4">
              <w:rPr>
                <w:rFonts w:ascii="Times New Roman" w:eastAsia="Times New Roman" w:hAnsi="Times New Roman" w:cs="Times New Roman"/>
                <w:sz w:val="21"/>
                <w:szCs w:val="21"/>
              </w:rPr>
              <w:t>By the initiative of the Directorate of Norwegian Correctional Service, three international working groups were established a</w:t>
            </w:r>
            <w:r w:rsidR="00756AEB">
              <w:rPr>
                <w:rFonts w:ascii="Times New Roman" w:eastAsia="Times New Roman" w:hAnsi="Times New Roman" w:cs="Times New Roman"/>
                <w:sz w:val="21"/>
                <w:szCs w:val="21"/>
              </w:rPr>
              <w:t>nd the Lithuanian Prison Depart</w:t>
            </w:r>
            <w:r w:rsidRPr="009E17E4">
              <w:rPr>
                <w:rFonts w:ascii="Times New Roman" w:eastAsia="Times New Roman" w:hAnsi="Times New Roman" w:cs="Times New Roman"/>
                <w:sz w:val="21"/>
                <w:szCs w:val="21"/>
              </w:rPr>
              <w:t>ment is an active participant of these working groups.</w:t>
            </w:r>
          </w:p>
        </w:tc>
      </w:tr>
      <w:tr w:rsidR="005C2C7F">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pPr>
              <w:jc w:val="both"/>
            </w:pPr>
            <w:r w:rsidRPr="009E17E4">
              <w:rPr>
                <w:rFonts w:ascii="Times New Roman" w:eastAsia="Times New Roman" w:hAnsi="Times New Roman" w:cs="Times New Roman"/>
                <w:b/>
                <w:bCs/>
                <w:sz w:val="21"/>
                <w:szCs w:val="21"/>
              </w:rPr>
              <w:t xml:space="preserve">Work plan outlining the milestones for the implementation of the programme over the next year (according to the supplementary information) – including, as relevant, expected calls, meetings of the CC(s), and information and communication activities </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6109"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79"/>
              <w:gridCol w:w="4230"/>
            </w:tblGrid>
            <w:tr w:rsidR="00AF1F62" w:rsidRPr="009E17E4" w:rsidTr="009965C8">
              <w:trPr>
                <w:tblCellSpacing w:w="0" w:type="dxa"/>
              </w:trPr>
              <w:tc>
                <w:tcPr>
                  <w:tcW w:w="18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1920F6" w:rsidRDefault="001B229A" w:rsidP="0022038C">
                  <w:pPr>
                    <w:ind w:left="0"/>
                    <w:jc w:val="both"/>
                    <w:rPr>
                      <w:rFonts w:ascii="Times New Roman" w:hAnsi="Times New Roman" w:cs="Times New Roman"/>
                    </w:rPr>
                  </w:pPr>
                  <w:r w:rsidRPr="00995DF1">
                    <w:rPr>
                      <w:rFonts w:ascii="Times New Roman" w:eastAsia="Times New Roman" w:hAnsi="Times New Roman" w:cs="Times New Roman"/>
                      <w:b/>
                      <w:bCs/>
                      <w:sz w:val="21"/>
                      <w:szCs w:val="21"/>
                    </w:rPr>
                    <w:t>Timing</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1920F6" w:rsidRDefault="001B229A" w:rsidP="005B22F5">
                  <w:pPr>
                    <w:ind w:left="0"/>
                    <w:jc w:val="both"/>
                    <w:rPr>
                      <w:rFonts w:ascii="Times New Roman" w:hAnsi="Times New Roman" w:cs="Times New Roman"/>
                    </w:rPr>
                  </w:pPr>
                  <w:r w:rsidRPr="00995DF1">
                    <w:rPr>
                      <w:rFonts w:ascii="Times New Roman" w:eastAsia="Times New Roman" w:hAnsi="Times New Roman" w:cs="Times New Roman"/>
                      <w:b/>
                      <w:bCs/>
                      <w:sz w:val="21"/>
                      <w:szCs w:val="21"/>
                    </w:rPr>
                    <w:t>Activity/ Milestone</w:t>
                  </w:r>
                </w:p>
              </w:tc>
            </w:tr>
            <w:tr w:rsidR="00AF1F62"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5C2C7F" w:rsidRPr="001920F6" w:rsidRDefault="00756AEB" w:rsidP="0022038C">
                  <w:pPr>
                    <w:ind w:left="0"/>
                    <w:jc w:val="both"/>
                    <w:rPr>
                      <w:rFonts w:ascii="Times New Roman" w:hAnsi="Times New Roman" w:cs="Times New Roman"/>
                    </w:rPr>
                  </w:pPr>
                  <w:r w:rsidRPr="001920F6">
                    <w:rPr>
                      <w:rFonts w:ascii="Times New Roman" w:hAnsi="Times New Roman" w:cs="Times New Roman"/>
                    </w:rPr>
                    <w:t>May 2021</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5C2C7F" w:rsidRPr="001920F6" w:rsidRDefault="00756AEB" w:rsidP="005B22F5">
                  <w:pPr>
                    <w:ind w:left="0"/>
                    <w:jc w:val="both"/>
                    <w:rPr>
                      <w:rFonts w:ascii="Times New Roman" w:hAnsi="Times New Roman" w:cs="Times New Roman"/>
                    </w:rPr>
                  </w:pPr>
                  <w:r w:rsidRPr="001920F6">
                    <w:rPr>
                      <w:rFonts w:ascii="Times New Roman" w:hAnsi="Times New Roman" w:cs="Times New Roman"/>
                    </w:rPr>
                    <w:t>CC Meeting</w:t>
                  </w:r>
                </w:p>
              </w:tc>
            </w:tr>
            <w:tr w:rsidR="009965C8"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5365A3">
                  <w:pPr>
                    <w:ind w:left="0"/>
                    <w:jc w:val="both"/>
                    <w:rPr>
                      <w:rFonts w:ascii="Times New Roman" w:hAnsi="Times New Roman" w:cs="Times New Roman"/>
                    </w:rPr>
                  </w:pPr>
                  <w:r w:rsidRPr="001920F6">
                    <w:rPr>
                      <w:rFonts w:ascii="Times New Roman" w:hAnsi="Times New Roman" w:cs="Times New Roman"/>
                    </w:rPr>
                    <w:t>September 2021</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5365A3">
                  <w:pPr>
                    <w:ind w:left="0"/>
                    <w:jc w:val="both"/>
                    <w:rPr>
                      <w:rFonts w:ascii="Times New Roman" w:hAnsi="Times New Roman" w:cs="Times New Roman"/>
                    </w:rPr>
                  </w:pPr>
                  <w:r w:rsidRPr="001920F6">
                    <w:rPr>
                      <w:rFonts w:ascii="Times New Roman" w:hAnsi="Times New Roman" w:cs="Times New Roman"/>
                    </w:rPr>
                    <w:t>The last of numerous equipment purchase procurement launched in PDP5 (Police cooperation)</w:t>
                  </w:r>
                </w:p>
              </w:tc>
            </w:tr>
            <w:tr w:rsidR="009965C8"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22038C">
                  <w:pPr>
                    <w:ind w:left="0"/>
                    <w:jc w:val="both"/>
                    <w:rPr>
                      <w:rFonts w:ascii="Times New Roman" w:hAnsi="Times New Roman" w:cs="Times New Roman"/>
                    </w:rPr>
                  </w:pPr>
                  <w:r w:rsidRPr="001920F6">
                    <w:rPr>
                      <w:rFonts w:ascii="Times New Roman" w:hAnsi="Times New Roman" w:cs="Times New Roman"/>
                    </w:rPr>
                    <w:t>November 2021</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5B22F5">
                  <w:pPr>
                    <w:ind w:left="0"/>
                    <w:jc w:val="both"/>
                    <w:rPr>
                      <w:rFonts w:ascii="Times New Roman" w:hAnsi="Times New Roman" w:cs="Times New Roman"/>
                    </w:rPr>
                  </w:pPr>
                  <w:r w:rsidRPr="001920F6">
                    <w:rPr>
                      <w:rFonts w:ascii="Times New Roman" w:hAnsi="Times New Roman" w:cs="Times New Roman"/>
                    </w:rPr>
                    <w:t xml:space="preserve">Procurement for </w:t>
                  </w:r>
                  <w:r w:rsidR="0097480E">
                    <w:rPr>
                      <w:rFonts w:ascii="Times New Roman" w:hAnsi="Times New Roman" w:cs="Times New Roman"/>
                    </w:rPr>
                    <w:t xml:space="preserve">the </w:t>
                  </w:r>
                  <w:r w:rsidRPr="001920F6">
                    <w:rPr>
                      <w:rFonts w:ascii="Times New Roman" w:hAnsi="Times New Roman" w:cs="Times New Roman"/>
                    </w:rPr>
                    <w:t xml:space="preserve">evaluation of </w:t>
                  </w:r>
                  <w:r w:rsidR="0097480E">
                    <w:rPr>
                      <w:rFonts w:ascii="Times New Roman" w:hAnsi="Times New Roman" w:cs="Times New Roman"/>
                    </w:rPr>
                    <w:t xml:space="preserve">the </w:t>
                  </w:r>
                  <w:r w:rsidRPr="001920F6">
                    <w:rPr>
                      <w:rFonts w:ascii="Times New Roman" w:hAnsi="Times New Roman" w:cs="Times New Roman"/>
                    </w:rPr>
                    <w:t>criminal prosecution system launched in PDP 2 (Prosecution)</w:t>
                  </w:r>
                </w:p>
              </w:tc>
            </w:tr>
            <w:tr w:rsidR="00756AEB"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1920F6" w:rsidRDefault="00756AEB" w:rsidP="0022038C">
                  <w:pPr>
                    <w:ind w:left="0"/>
                    <w:jc w:val="both"/>
                    <w:rPr>
                      <w:rFonts w:ascii="Times New Roman" w:hAnsi="Times New Roman" w:cs="Times New Roman"/>
                    </w:rPr>
                  </w:pPr>
                  <w:r w:rsidRPr="001920F6">
                    <w:rPr>
                      <w:rFonts w:ascii="Times New Roman" w:hAnsi="Times New Roman" w:cs="Times New Roman"/>
                    </w:rPr>
                    <w:t>November 2021</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1920F6" w:rsidRDefault="00756AEB" w:rsidP="005B22F5">
                  <w:pPr>
                    <w:ind w:left="0"/>
                    <w:jc w:val="both"/>
                    <w:rPr>
                      <w:rFonts w:ascii="Times New Roman" w:hAnsi="Times New Roman" w:cs="Times New Roman"/>
                    </w:rPr>
                  </w:pPr>
                  <w:r w:rsidRPr="001920F6">
                    <w:rPr>
                      <w:rFonts w:ascii="Times New Roman" w:hAnsi="Times New Roman" w:cs="Times New Roman"/>
                    </w:rPr>
                    <w:t>CC Meeting</w:t>
                  </w:r>
                </w:p>
              </w:tc>
            </w:tr>
            <w:tr w:rsidR="009965C8"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22038C">
                  <w:pPr>
                    <w:ind w:left="0"/>
                    <w:jc w:val="both"/>
                    <w:rPr>
                      <w:rFonts w:ascii="Times New Roman" w:hAnsi="Times New Roman" w:cs="Times New Roman"/>
                    </w:rPr>
                  </w:pPr>
                  <w:r w:rsidRPr="001920F6">
                    <w:rPr>
                      <w:rFonts w:ascii="Times New Roman" w:hAnsi="Times New Roman" w:cs="Times New Roman"/>
                    </w:rPr>
                    <w:t>January 2022</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5B22F5">
                  <w:pPr>
                    <w:ind w:left="0"/>
                    <w:jc w:val="both"/>
                    <w:rPr>
                      <w:rFonts w:ascii="Times New Roman" w:hAnsi="Times New Roman" w:cs="Times New Roman"/>
                    </w:rPr>
                  </w:pPr>
                  <w:r w:rsidRPr="001920F6">
                    <w:rPr>
                      <w:rFonts w:ascii="Times New Roman" w:hAnsi="Times New Roman" w:cs="Times New Roman"/>
                    </w:rPr>
                    <w:t>Construction procurement launched in PDP1 (Courts)</w:t>
                  </w:r>
                </w:p>
              </w:tc>
            </w:tr>
            <w:tr w:rsidR="009965C8"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22038C">
                  <w:pPr>
                    <w:ind w:left="0"/>
                    <w:jc w:val="both"/>
                    <w:rPr>
                      <w:rFonts w:ascii="Times New Roman" w:hAnsi="Times New Roman" w:cs="Times New Roman"/>
                    </w:rPr>
                  </w:pPr>
                  <w:r w:rsidRPr="001920F6">
                    <w:rPr>
                      <w:rFonts w:ascii="Times New Roman" w:hAnsi="Times New Roman" w:cs="Times New Roman"/>
                    </w:rPr>
                    <w:t>1 Q of 2022</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5B22F5">
                  <w:pPr>
                    <w:ind w:left="0"/>
                    <w:jc w:val="both"/>
                    <w:rPr>
                      <w:rFonts w:ascii="Times New Roman" w:hAnsi="Times New Roman" w:cs="Times New Roman"/>
                    </w:rPr>
                  </w:pPr>
                  <w:r w:rsidRPr="001920F6">
                    <w:rPr>
                      <w:rFonts w:ascii="Times New Roman" w:hAnsi="Times New Roman" w:cs="Times New Roman"/>
                    </w:rPr>
                    <w:t>Construction procurement launched in PDP3 (Correctional Service)</w:t>
                  </w:r>
                </w:p>
              </w:tc>
            </w:tr>
            <w:tr w:rsidR="009965C8" w:rsidRPr="009E17E4" w:rsidTr="009965C8">
              <w:trPr>
                <w:tblCellSpacing w:w="0" w:type="dxa"/>
              </w:trPr>
              <w:tc>
                <w:tcPr>
                  <w:tcW w:w="18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22038C">
                  <w:pPr>
                    <w:ind w:left="0"/>
                    <w:jc w:val="both"/>
                    <w:rPr>
                      <w:rFonts w:ascii="Times New Roman" w:hAnsi="Times New Roman" w:cs="Times New Roman"/>
                    </w:rPr>
                  </w:pPr>
                  <w:r w:rsidRPr="001920F6">
                    <w:rPr>
                      <w:rFonts w:ascii="Times New Roman" w:hAnsi="Times New Roman" w:cs="Times New Roman"/>
                    </w:rPr>
                    <w:t>March 2022</w:t>
                  </w:r>
                </w:p>
              </w:tc>
              <w:tc>
                <w:tcPr>
                  <w:tcW w:w="423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9965C8" w:rsidRPr="001920F6" w:rsidRDefault="009965C8" w:rsidP="0097480E">
                  <w:pPr>
                    <w:ind w:left="0"/>
                    <w:jc w:val="both"/>
                    <w:rPr>
                      <w:rFonts w:ascii="Times New Roman" w:hAnsi="Times New Roman" w:cs="Times New Roman"/>
                    </w:rPr>
                  </w:pPr>
                  <w:r w:rsidRPr="001920F6">
                    <w:rPr>
                      <w:rFonts w:ascii="Times New Roman" w:hAnsi="Times New Roman" w:cs="Times New Roman"/>
                    </w:rPr>
                    <w:t>Procurement for organizing the training for the justice chain employees and NGOs in PDP 4(Domestic Violence)</w:t>
                  </w:r>
                </w:p>
              </w:tc>
            </w:tr>
          </w:tbl>
          <w:p w:rsidR="005C2C7F" w:rsidRPr="009E17E4" w:rsidRDefault="005C2C7F">
            <w:pPr>
              <w:spacing w:before="240"/>
              <w:jc w:val="both"/>
            </w:pPr>
          </w:p>
        </w:tc>
      </w:tr>
      <w:tr w:rsidR="005C2C7F">
        <w:trPr>
          <w:trHeight w:val="365"/>
          <w:tblCellSpacing w:w="0" w:type="dxa"/>
        </w:trPr>
        <w:tc>
          <w:tcPr>
            <w:tcW w:w="369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9940E9">
            <w:pPr>
              <w:jc w:val="both"/>
            </w:pPr>
            <w:r>
              <w:rPr>
                <w:rFonts w:ascii="Times New Roman" w:eastAsia="Times New Roman" w:hAnsi="Times New Roman" w:cs="Times New Roman"/>
                <w:b/>
                <w:bCs/>
                <w:sz w:val="21"/>
                <w:szCs w:val="21"/>
              </w:rPr>
              <w:t>F</w:t>
            </w:r>
            <w:r w:rsidR="001B229A" w:rsidRPr="009E17E4">
              <w:rPr>
                <w:rFonts w:ascii="Times New Roman" w:eastAsia="Times New Roman" w:hAnsi="Times New Roman" w:cs="Times New Roman"/>
                <w:b/>
                <w:bCs/>
                <w:sz w:val="21"/>
                <w:szCs w:val="21"/>
              </w:rPr>
              <w:t>irst expenditure:</w:t>
            </w:r>
          </w:p>
        </w:tc>
        <w:tc>
          <w:tcPr>
            <w:tcW w:w="624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9E17E4" w:rsidRDefault="001B229A" w:rsidP="009940E9">
            <w:pPr>
              <w:jc w:val="both"/>
            </w:pPr>
            <w:r w:rsidRPr="009E17E4">
              <w:rPr>
                <w:rFonts w:ascii="Times New Roman" w:eastAsia="Times New Roman" w:hAnsi="Times New Roman" w:cs="Times New Roman"/>
                <w:sz w:val="21"/>
                <w:szCs w:val="21"/>
              </w:rPr>
              <w:t xml:space="preserve">2 Q of 2020. </w:t>
            </w:r>
          </w:p>
        </w:tc>
      </w:tr>
    </w:tbl>
    <w:p w:rsidR="005C2C7F" w:rsidRPr="00C6536C" w:rsidRDefault="001B229A">
      <w:pPr>
        <w:pStyle w:val="Antrat2"/>
        <w:spacing w:before="299" w:after="299"/>
        <w:rPr>
          <w:rFonts w:eastAsia="Calibri" w:cs="Calibri"/>
          <w:bCs/>
          <w:sz w:val="36"/>
          <w:szCs w:val="36"/>
          <w:lang w:val="en-US"/>
        </w:rPr>
      </w:pPr>
      <w:r>
        <w:t>LT-INNOVATION Business Development, Innovation and SMEs</w:t>
      </w:r>
    </w:p>
    <w:tbl>
      <w:tblPr>
        <w:tblW w:w="10016"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653"/>
        <w:gridCol w:w="6363"/>
      </w:tblGrid>
      <w:tr w:rsidR="005C2C7F" w:rsidTr="008C3F21">
        <w:trPr>
          <w:trHeight w:val="275"/>
          <w:tblCellSpacing w:w="0" w:type="dxa"/>
        </w:trPr>
        <w:tc>
          <w:tcPr>
            <w:tcW w:w="10016"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COMMON INFORMATION:</w:t>
            </w:r>
          </w:p>
        </w:tc>
      </w:tr>
      <w:tr w:rsidR="005C2C7F" w:rsidTr="008C3F21">
        <w:trPr>
          <w:trHeight w:val="509"/>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Responsible institutions:</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spacing w:after="240"/>
              <w:jc w:val="both"/>
            </w:pPr>
            <w:r w:rsidRPr="002C0288">
              <w:rPr>
                <w:rFonts w:ascii="Times New Roman" w:eastAsia="Times New Roman" w:hAnsi="Times New Roman" w:cs="Times New Roman"/>
                <w:b/>
                <w:bCs/>
                <w:sz w:val="21"/>
                <w:szCs w:val="21"/>
              </w:rPr>
              <w:t>PO:</w:t>
            </w:r>
            <w:r w:rsidRPr="002C0288">
              <w:rPr>
                <w:rFonts w:ascii="Times New Roman" w:eastAsia="Times New Roman" w:hAnsi="Times New Roman" w:cs="Times New Roman"/>
                <w:sz w:val="21"/>
                <w:szCs w:val="21"/>
              </w:rPr>
              <w:t>  Agency for Science, Innovation and Technology (MITA)</w:t>
            </w:r>
          </w:p>
          <w:p w:rsidR="005C2C7F" w:rsidRPr="002C0288" w:rsidRDefault="001B229A">
            <w:pPr>
              <w:spacing w:before="240" w:after="240"/>
              <w:jc w:val="both"/>
            </w:pPr>
            <w:proofErr w:type="gramStart"/>
            <w:r w:rsidRPr="002C0288">
              <w:rPr>
                <w:rFonts w:ascii="Times New Roman" w:eastAsia="Times New Roman" w:hAnsi="Times New Roman" w:cs="Times New Roman"/>
                <w:b/>
                <w:bCs/>
                <w:sz w:val="21"/>
                <w:szCs w:val="21"/>
              </w:rPr>
              <w:t>DPP(</w:t>
            </w:r>
            <w:proofErr w:type="gramEnd"/>
            <w:r w:rsidRPr="002C0288">
              <w:rPr>
                <w:rFonts w:ascii="Times New Roman" w:eastAsia="Times New Roman" w:hAnsi="Times New Roman" w:cs="Times New Roman"/>
                <w:b/>
                <w:bCs/>
                <w:sz w:val="21"/>
                <w:szCs w:val="21"/>
              </w:rPr>
              <w:t>-s)</w:t>
            </w:r>
            <w:r w:rsidRPr="002C0288">
              <w:rPr>
                <w:rFonts w:ascii="Times New Roman" w:eastAsia="Times New Roman" w:hAnsi="Times New Roman" w:cs="Times New Roman"/>
                <w:sz w:val="21"/>
                <w:szCs w:val="21"/>
              </w:rPr>
              <w:t>):</w:t>
            </w:r>
            <w:r w:rsidRPr="002C0288">
              <w:rPr>
                <w:rFonts w:ascii="Times New Roman" w:eastAsia="Times New Roman" w:hAnsi="Times New Roman" w:cs="Times New Roman"/>
                <w:b/>
                <w:bCs/>
                <w:sz w:val="21"/>
                <w:szCs w:val="21"/>
              </w:rPr>
              <w:t xml:space="preserve"> </w:t>
            </w:r>
            <w:r w:rsidRPr="002C0288">
              <w:rPr>
                <w:rFonts w:ascii="Times New Roman" w:eastAsia="Times New Roman" w:hAnsi="Times New Roman" w:cs="Times New Roman"/>
                <w:sz w:val="21"/>
                <w:szCs w:val="21"/>
              </w:rPr>
              <w:t>Innovation Norway.</w:t>
            </w:r>
          </w:p>
          <w:p w:rsidR="005C2C7F" w:rsidRPr="002C0288" w:rsidRDefault="001B229A">
            <w:pPr>
              <w:spacing w:before="240"/>
              <w:jc w:val="both"/>
            </w:pPr>
            <w:r w:rsidRPr="002C0288">
              <w:rPr>
                <w:rFonts w:ascii="Times New Roman" w:eastAsia="Times New Roman" w:hAnsi="Times New Roman" w:cs="Times New Roman"/>
                <w:b/>
                <w:bCs/>
                <w:sz w:val="21"/>
                <w:szCs w:val="21"/>
              </w:rPr>
              <w:t>Other Programme Partner:</w:t>
            </w:r>
            <w:r w:rsidRPr="002C0288">
              <w:rPr>
                <w:rFonts w:ascii="Times New Roman" w:eastAsia="Times New Roman" w:hAnsi="Times New Roman" w:cs="Times New Roman"/>
                <w:sz w:val="21"/>
                <w:szCs w:val="21"/>
              </w:rPr>
              <w:t xml:space="preserve"> the Ministry of the Economy and Innovation of the Republic of Lithuania.</w:t>
            </w:r>
          </w:p>
        </w:tc>
      </w:tr>
      <w:tr w:rsidR="005C2C7F" w:rsidTr="008C3F21">
        <w:trPr>
          <w:trHeight w:val="236"/>
          <w:tblCellSpacing w:w="0" w:type="dxa"/>
        </w:trPr>
        <w:tc>
          <w:tcPr>
            <w:tcW w:w="3653"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Programme Grant:</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sz w:val="21"/>
                <w:szCs w:val="21"/>
              </w:rPr>
              <w:t>Total: EUR 14,000,000</w:t>
            </w:r>
          </w:p>
        </w:tc>
      </w:tr>
      <w:tr w:rsidR="005C2C7F" w:rsidTr="008C3F21">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2C0288" w:rsidRDefault="005C2C7F">
            <w:pPr>
              <w:rPr>
                <w:rFonts w:ascii="Times New Roman" w:eastAsia="Times New Roman" w:hAnsi="Times New Roman" w:cs="Times New Roman"/>
                <w:sz w:val="21"/>
                <w:szCs w:val="21"/>
              </w:rPr>
            </w:pP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spacing w:after="240"/>
              <w:jc w:val="both"/>
            </w:pPr>
            <w:r w:rsidRPr="002C0288">
              <w:rPr>
                <w:rFonts w:ascii="Times New Roman" w:eastAsia="Times New Roman" w:hAnsi="Times New Roman" w:cs="Times New Roman"/>
                <w:sz w:val="21"/>
                <w:szCs w:val="21"/>
              </w:rPr>
              <w:t>EEA Grants: EUR 0</w:t>
            </w:r>
          </w:p>
          <w:p w:rsidR="005C2C7F" w:rsidRPr="002C0288" w:rsidRDefault="001B229A">
            <w:pPr>
              <w:spacing w:before="240"/>
              <w:jc w:val="both"/>
            </w:pPr>
            <w:r w:rsidRPr="002C0288">
              <w:rPr>
                <w:rFonts w:ascii="Times New Roman" w:eastAsia="Times New Roman" w:hAnsi="Times New Roman" w:cs="Times New Roman"/>
                <w:sz w:val="21"/>
                <w:szCs w:val="21"/>
              </w:rPr>
              <w:t>Norway Grants: EUR 14,000,000</w:t>
            </w:r>
          </w:p>
        </w:tc>
      </w:tr>
      <w:tr w:rsidR="005C2C7F" w:rsidTr="008C3F21">
        <w:trPr>
          <w:trHeight w:val="312"/>
          <w:tblCellSpacing w:w="0" w:type="dxa"/>
        </w:trPr>
        <w:tc>
          <w:tcPr>
            <w:tcW w:w="10016"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STATUS OF THE PROGRAMME:</w:t>
            </w:r>
          </w:p>
        </w:tc>
      </w:tr>
      <w:tr w:rsidR="005C2C7F" w:rsidTr="008C3F21">
        <w:trPr>
          <w:trHeight w:val="509"/>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Overall progress – Programme development and implementatio</w:t>
            </w:r>
            <w:r w:rsidRPr="002C0288">
              <w:rPr>
                <w:rFonts w:ascii="Times New Roman" w:eastAsia="Times New Roman" w:hAnsi="Times New Roman" w:cs="Times New Roman"/>
                <w:sz w:val="21"/>
                <w:szCs w:val="21"/>
              </w:rPr>
              <w:t>n</w:t>
            </w:r>
            <w:r w:rsidRPr="002C0288">
              <w:rPr>
                <w:rFonts w:ascii="Times New Roman" w:eastAsia="Times New Roman" w:hAnsi="Times New Roman" w:cs="Times New Roman"/>
                <w:b/>
                <w:bCs/>
                <w:sz w:val="21"/>
                <w:szCs w:val="21"/>
              </w:rPr>
              <w:t xml:space="preserve"> </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spacing w:before="240" w:after="240"/>
              <w:jc w:val="both"/>
            </w:pPr>
            <w:r w:rsidRPr="002C0288">
              <w:rPr>
                <w:rFonts w:ascii="Times New Roman" w:eastAsia="Times New Roman" w:hAnsi="Times New Roman" w:cs="Times New Roman"/>
                <w:b/>
                <w:bCs/>
                <w:sz w:val="21"/>
                <w:szCs w:val="21"/>
              </w:rPr>
              <w:t>Programme agreement signed</w:t>
            </w:r>
            <w:r w:rsidRPr="002C0288">
              <w:rPr>
                <w:rFonts w:ascii="Times New Roman" w:eastAsia="Times New Roman" w:hAnsi="Times New Roman" w:cs="Times New Roman"/>
                <w:sz w:val="21"/>
                <w:szCs w:val="21"/>
              </w:rPr>
              <w:t>: 17 September  2019</w:t>
            </w:r>
          </w:p>
          <w:p w:rsidR="005C2C7F" w:rsidRPr="002C0288" w:rsidRDefault="001B229A">
            <w:pPr>
              <w:spacing w:before="240" w:after="240"/>
              <w:jc w:val="both"/>
            </w:pPr>
            <w:r w:rsidRPr="002C0288">
              <w:rPr>
                <w:rFonts w:ascii="Times New Roman" w:eastAsia="Times New Roman" w:hAnsi="Times New Roman" w:cs="Times New Roman"/>
                <w:b/>
                <w:bCs/>
                <w:sz w:val="21"/>
                <w:szCs w:val="21"/>
              </w:rPr>
              <w:t>Programme launch event</w:t>
            </w:r>
            <w:r w:rsidRPr="002C0288">
              <w:rPr>
                <w:rFonts w:ascii="Times New Roman" w:eastAsia="Times New Roman" w:hAnsi="Times New Roman" w:cs="Times New Roman"/>
                <w:sz w:val="21"/>
                <w:szCs w:val="21"/>
              </w:rPr>
              <w:t xml:space="preserve">: 12 November  2019 </w:t>
            </w:r>
          </w:p>
          <w:p w:rsidR="005C2C7F" w:rsidRPr="002C0288" w:rsidRDefault="001B229A">
            <w:pPr>
              <w:spacing w:before="240"/>
              <w:jc w:val="both"/>
            </w:pPr>
            <w:r w:rsidRPr="002C0288">
              <w:rPr>
                <w:rFonts w:ascii="Times New Roman" w:eastAsia="Times New Roman" w:hAnsi="Times New Roman" w:cs="Times New Roman"/>
                <w:b/>
                <w:bCs/>
                <w:sz w:val="21"/>
                <w:szCs w:val="21"/>
              </w:rPr>
              <w:t>Programme MCS approved by NFC:</w:t>
            </w:r>
            <w:r w:rsidRPr="002C0288">
              <w:rPr>
                <w:rFonts w:ascii="Times New Roman" w:eastAsia="Times New Roman" w:hAnsi="Times New Roman" w:cs="Times New Roman"/>
                <w:sz w:val="21"/>
                <w:szCs w:val="21"/>
              </w:rPr>
              <w:t xml:space="preserve"> 20 April 2020.</w:t>
            </w:r>
          </w:p>
        </w:tc>
      </w:tr>
      <w:tr w:rsidR="005C2C7F" w:rsidTr="008C3F21">
        <w:trPr>
          <w:trHeight w:val="509"/>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jc w:val="both"/>
            </w:pPr>
            <w:r w:rsidRPr="002C0288">
              <w:rPr>
                <w:rFonts w:ascii="Times New Roman" w:eastAsia="Times New Roman" w:hAnsi="Times New Roman" w:cs="Times New Roman"/>
                <w:b/>
                <w:bCs/>
                <w:sz w:val="21"/>
                <w:szCs w:val="21"/>
              </w:rPr>
              <w:t>How specific concerns in the MoU have been addressed:</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spacing w:after="240"/>
              <w:jc w:val="both"/>
            </w:pPr>
            <w:r w:rsidRPr="002C0288">
              <w:rPr>
                <w:rFonts w:ascii="Times New Roman" w:eastAsia="Times New Roman" w:hAnsi="Times New Roman" w:cs="Times New Roman"/>
                <w:b/>
                <w:bCs/>
                <w:sz w:val="21"/>
                <w:szCs w:val="21"/>
              </w:rPr>
              <w:t>Increasing competitiveness of the Lithuanian private enterprises by innovation in two focus areas: green industry innovation</w:t>
            </w:r>
            <w:r w:rsidR="008C3F21">
              <w:rPr>
                <w:rFonts w:ascii="Times New Roman" w:eastAsia="Times New Roman" w:hAnsi="Times New Roman" w:cs="Times New Roman"/>
                <w:b/>
                <w:bCs/>
                <w:sz w:val="21"/>
                <w:szCs w:val="21"/>
              </w:rPr>
              <w:t xml:space="preserve"> (hereinafter – GII</w:t>
            </w:r>
            <w:r w:rsidR="008C3F21" w:rsidRPr="002C0288">
              <w:rPr>
                <w:rFonts w:ascii="Times New Roman" w:eastAsia="Times New Roman" w:hAnsi="Times New Roman" w:cs="Times New Roman"/>
                <w:b/>
                <w:bCs/>
                <w:sz w:val="21"/>
                <w:szCs w:val="21"/>
              </w:rPr>
              <w:t>)</w:t>
            </w:r>
            <w:r w:rsidRPr="002C0288">
              <w:rPr>
                <w:rFonts w:ascii="Times New Roman" w:eastAsia="Times New Roman" w:hAnsi="Times New Roman" w:cs="Times New Roman"/>
                <w:b/>
                <w:bCs/>
                <w:sz w:val="21"/>
                <w:szCs w:val="21"/>
              </w:rPr>
              <w:t>, including bio economy, (60%) and information and communication technologies (hereinafter – ICT) (40 %).</w:t>
            </w:r>
            <w:r w:rsidRPr="002C0288">
              <w:rPr>
                <w:rFonts w:ascii="Times New Roman" w:eastAsia="Times New Roman" w:hAnsi="Times New Roman" w:cs="Times New Roman"/>
                <w:sz w:val="21"/>
                <w:szCs w:val="21"/>
              </w:rPr>
              <w:t xml:space="preserve"> The latter focus area was added to the Concept Note.</w:t>
            </w:r>
          </w:p>
          <w:p w:rsidR="005C2C7F" w:rsidRPr="002C0288" w:rsidRDefault="001B229A">
            <w:pPr>
              <w:spacing w:before="240"/>
              <w:jc w:val="both"/>
            </w:pPr>
            <w:r w:rsidRPr="002C0288">
              <w:rPr>
                <w:rFonts w:ascii="Times New Roman" w:eastAsia="Times New Roman" w:hAnsi="Times New Roman" w:cs="Times New Roman"/>
                <w:sz w:val="21"/>
                <w:szCs w:val="21"/>
              </w:rPr>
              <w:t>The two focus areas are directly transferred to the call texts. Investments in projects are expected to ensure a long-term tangible impact measured by developed, commercialised and applied products or technologies, growth in net operational profit and turnover, new jobs created and decrease of CO</w:t>
            </w:r>
            <w:r w:rsidRPr="002C0288">
              <w:rPr>
                <w:rFonts w:ascii="Times New Roman" w:eastAsia="Times New Roman" w:hAnsi="Times New Roman" w:cs="Times New Roman"/>
                <w:sz w:val="26"/>
                <w:szCs w:val="26"/>
                <w:vertAlign w:val="subscript"/>
              </w:rPr>
              <w:t>2</w:t>
            </w:r>
            <w:r w:rsidRPr="002C0288">
              <w:rPr>
                <w:rFonts w:ascii="Times New Roman" w:eastAsia="Times New Roman" w:hAnsi="Times New Roman" w:cs="Times New Roman"/>
                <w:sz w:val="21"/>
                <w:szCs w:val="21"/>
              </w:rPr>
              <w:t xml:space="preserve"> emissions as well as the energy consumption. Additionally, the programme will be designed to stimulate BR and new collaborative activities between the Lithuanian and Norwegian industry.  </w:t>
            </w:r>
          </w:p>
        </w:tc>
      </w:tr>
      <w:tr w:rsidR="005C2C7F" w:rsidTr="008C3F21">
        <w:trPr>
          <w:trHeight w:val="365"/>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C0288" w:rsidRDefault="001B229A">
            <w:pPr>
              <w:spacing w:after="240"/>
              <w:jc w:val="both"/>
            </w:pPr>
            <w:r w:rsidRPr="002C0288">
              <w:rPr>
                <w:rFonts w:ascii="Times New Roman" w:eastAsia="Times New Roman" w:hAnsi="Times New Roman" w:cs="Times New Roman"/>
                <w:b/>
                <w:bCs/>
                <w:sz w:val="21"/>
                <w:szCs w:val="21"/>
              </w:rPr>
              <w:t xml:space="preserve">Problems related to programme development and implementation, with suggested solutions </w:t>
            </w:r>
          </w:p>
          <w:p w:rsidR="005C2C7F" w:rsidRPr="002C0288" w:rsidRDefault="001B229A">
            <w:pPr>
              <w:spacing w:before="240"/>
              <w:jc w:val="both"/>
            </w:pPr>
            <w:r w:rsidRPr="002C0288">
              <w:rPr>
                <w:rFonts w:ascii="Times New Roman" w:eastAsia="Times New Roman" w:hAnsi="Times New Roman" w:cs="Times New Roman"/>
                <w:b/>
                <w:bCs/>
                <w:sz w:val="21"/>
                <w:szCs w:val="21"/>
              </w:rPr>
              <w:t> </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8C3F21" w:rsidRPr="00D40035" w:rsidRDefault="008C3F21" w:rsidP="008C3F21">
            <w:pPr>
              <w:spacing w:before="240"/>
              <w:jc w:val="both"/>
              <w:rPr>
                <w:rFonts w:ascii="Times New Roman" w:eastAsia="Times New Roman" w:hAnsi="Times New Roman" w:cs="Times New Roman"/>
                <w:sz w:val="21"/>
                <w:szCs w:val="21"/>
              </w:rPr>
            </w:pPr>
            <w:r w:rsidRPr="00C676B4">
              <w:rPr>
                <w:rFonts w:ascii="Times New Roman" w:eastAsia="Times New Roman" w:hAnsi="Times New Roman" w:cs="Times New Roman"/>
                <w:sz w:val="21"/>
                <w:szCs w:val="21"/>
              </w:rPr>
              <w:t xml:space="preserve">Due to incompatibility between call text recommendations and </w:t>
            </w:r>
            <w:r w:rsidR="000E1C09">
              <w:rPr>
                <w:rFonts w:ascii="Times New Roman" w:eastAsia="Times New Roman" w:hAnsi="Times New Roman" w:cs="Times New Roman"/>
                <w:sz w:val="21"/>
                <w:szCs w:val="21"/>
              </w:rPr>
              <w:t xml:space="preserve">the </w:t>
            </w:r>
            <w:r w:rsidRPr="00C676B4">
              <w:rPr>
                <w:rFonts w:ascii="Times New Roman" w:eastAsia="Times New Roman" w:hAnsi="Times New Roman" w:cs="Times New Roman"/>
                <w:sz w:val="21"/>
                <w:szCs w:val="21"/>
              </w:rPr>
              <w:t>State aid principles, as it was found out by the Competition Council of the Republic of Lithuania, FMO was addressed for a clarification. This caused a delay in the implementation of the programme.</w:t>
            </w:r>
            <w:r w:rsidRPr="0019681F">
              <w:rPr>
                <w:rFonts w:cs="Calibri"/>
                <w:lang w:val="en-US"/>
              </w:rPr>
              <w:t xml:space="preserve"> </w:t>
            </w:r>
            <w:r>
              <w:rPr>
                <w:rFonts w:ascii="Times New Roman" w:eastAsia="Times New Roman" w:hAnsi="Times New Roman" w:cs="Times New Roman"/>
                <w:sz w:val="21"/>
                <w:szCs w:val="21"/>
              </w:rPr>
              <w:t>T</w:t>
            </w:r>
            <w:r w:rsidRPr="00D40035">
              <w:rPr>
                <w:rFonts w:ascii="Times New Roman" w:eastAsia="Times New Roman" w:hAnsi="Times New Roman" w:cs="Times New Roman"/>
                <w:sz w:val="21"/>
                <w:szCs w:val="21"/>
              </w:rPr>
              <w:t>he GII call was planned to be launched at the end of 2019 (</w:t>
            </w:r>
            <w:r>
              <w:rPr>
                <w:rFonts w:ascii="Times New Roman" w:eastAsia="Times New Roman" w:hAnsi="Times New Roman" w:cs="Times New Roman"/>
                <w:sz w:val="21"/>
                <w:szCs w:val="21"/>
              </w:rPr>
              <w:t>it</w:t>
            </w:r>
            <w:r w:rsidRPr="00D40035">
              <w:rPr>
                <w:rFonts w:ascii="Times New Roman" w:eastAsia="Times New Roman" w:hAnsi="Times New Roman" w:cs="Times New Roman"/>
                <w:sz w:val="21"/>
                <w:szCs w:val="21"/>
              </w:rPr>
              <w:t xml:space="preserve"> was launched on 28</w:t>
            </w:r>
            <w:r w:rsidR="000E1C09">
              <w:rPr>
                <w:rFonts w:ascii="Times New Roman" w:eastAsia="Times New Roman" w:hAnsi="Times New Roman" w:cs="Times New Roman"/>
                <w:sz w:val="21"/>
                <w:szCs w:val="21"/>
              </w:rPr>
              <w:t xml:space="preserve"> July</w:t>
            </w:r>
            <w:r>
              <w:rPr>
                <w:rFonts w:ascii="Times New Roman" w:eastAsia="Times New Roman" w:hAnsi="Times New Roman" w:cs="Times New Roman"/>
                <w:sz w:val="21"/>
                <w:szCs w:val="21"/>
              </w:rPr>
              <w:t>.</w:t>
            </w:r>
            <w:r w:rsidRPr="00D40035">
              <w:rPr>
                <w:rFonts w:ascii="Times New Roman" w:eastAsia="Times New Roman" w:hAnsi="Times New Roman" w:cs="Times New Roman"/>
                <w:sz w:val="21"/>
                <w:szCs w:val="21"/>
              </w:rPr>
              <w:t>2020) and the ICT call - in the first quarter of 2020 (</w:t>
            </w:r>
            <w:r>
              <w:rPr>
                <w:rFonts w:ascii="Times New Roman" w:eastAsia="Times New Roman" w:hAnsi="Times New Roman" w:cs="Times New Roman"/>
                <w:sz w:val="21"/>
                <w:szCs w:val="21"/>
              </w:rPr>
              <w:t>it</w:t>
            </w:r>
            <w:r w:rsidRPr="00D40035">
              <w:rPr>
                <w:rFonts w:ascii="Times New Roman" w:eastAsia="Times New Roman" w:hAnsi="Times New Roman" w:cs="Times New Roman"/>
                <w:sz w:val="21"/>
                <w:szCs w:val="21"/>
              </w:rPr>
              <w:t xml:space="preserve"> was launched on 11</w:t>
            </w:r>
            <w:r w:rsidR="00656097">
              <w:rPr>
                <w:rFonts w:ascii="Times New Roman" w:eastAsia="Times New Roman" w:hAnsi="Times New Roman" w:cs="Times New Roman"/>
                <w:sz w:val="21"/>
                <w:szCs w:val="21"/>
              </w:rPr>
              <w:t xml:space="preserve"> November</w:t>
            </w:r>
            <w:r>
              <w:rPr>
                <w:rFonts w:ascii="Times New Roman" w:eastAsia="Times New Roman" w:hAnsi="Times New Roman" w:cs="Times New Roman"/>
                <w:sz w:val="21"/>
                <w:szCs w:val="21"/>
              </w:rPr>
              <w:t>.</w:t>
            </w:r>
            <w:r w:rsidRPr="00D40035">
              <w:rPr>
                <w:rFonts w:ascii="Times New Roman" w:eastAsia="Times New Roman" w:hAnsi="Times New Roman" w:cs="Times New Roman"/>
                <w:sz w:val="21"/>
                <w:szCs w:val="21"/>
              </w:rPr>
              <w:t xml:space="preserve">2020). </w:t>
            </w:r>
          </w:p>
          <w:p w:rsidR="005C2C7F" w:rsidRPr="00AF1F62" w:rsidRDefault="008C3F21" w:rsidP="00DB6B3A">
            <w:pPr>
              <w:spacing w:before="240"/>
              <w:jc w:val="both"/>
              <w:rPr>
                <w:color w:val="FF0000"/>
              </w:rPr>
            </w:pPr>
            <w:r>
              <w:rPr>
                <w:rFonts w:ascii="Times New Roman" w:eastAsia="Times New Roman" w:hAnsi="Times New Roman" w:cs="Times New Roman"/>
                <w:sz w:val="21"/>
                <w:szCs w:val="21"/>
              </w:rPr>
              <w:t xml:space="preserve">Due to </w:t>
            </w:r>
            <w:r w:rsidR="00DB6B3A">
              <w:rPr>
                <w:rFonts w:ascii="Times New Roman" w:eastAsia="Times New Roman" w:hAnsi="Times New Roman" w:cs="Times New Roman"/>
                <w:sz w:val="21"/>
                <w:szCs w:val="21"/>
              </w:rPr>
              <w:t>the</w:t>
            </w:r>
            <w:r>
              <w:rPr>
                <w:rFonts w:ascii="Times New Roman" w:eastAsia="Times New Roman" w:hAnsi="Times New Roman" w:cs="Times New Roman"/>
                <w:sz w:val="21"/>
                <w:szCs w:val="21"/>
              </w:rPr>
              <w:t xml:space="preserve"> </w:t>
            </w:r>
            <w:r w:rsidRPr="00E1791B">
              <w:rPr>
                <w:rFonts w:ascii="Times New Roman" w:eastAsia="Times New Roman" w:hAnsi="Times New Roman" w:cs="Times New Roman"/>
                <w:sz w:val="21"/>
                <w:szCs w:val="21"/>
              </w:rPr>
              <w:t>pandemic</w:t>
            </w:r>
            <w:r w:rsidR="00135E38">
              <w:rPr>
                <w:rFonts w:ascii="Times New Roman" w:eastAsia="Times New Roman" w:hAnsi="Times New Roman" w:cs="Times New Roman"/>
                <w:sz w:val="21"/>
                <w:szCs w:val="21"/>
              </w:rPr>
              <w:t>,</w:t>
            </w:r>
            <w:r w:rsidRPr="00D40035">
              <w:rPr>
                <w:rFonts w:ascii="Times New Roman" w:eastAsia="Times New Roman" w:hAnsi="Times New Roman" w:cs="Times New Roman"/>
                <w:sz w:val="21"/>
                <w:szCs w:val="21"/>
              </w:rPr>
              <w:t xml:space="preserve"> a number of </w:t>
            </w:r>
            <w:r w:rsidR="00135E38">
              <w:rPr>
                <w:rFonts w:ascii="Times New Roman" w:eastAsia="Times New Roman" w:hAnsi="Times New Roman" w:cs="Times New Roman"/>
                <w:sz w:val="21"/>
                <w:szCs w:val="21"/>
              </w:rPr>
              <w:t xml:space="preserve">the </w:t>
            </w:r>
            <w:r w:rsidRPr="00D40035">
              <w:rPr>
                <w:rFonts w:ascii="Times New Roman" w:eastAsia="Times New Roman" w:hAnsi="Times New Roman" w:cs="Times New Roman"/>
                <w:sz w:val="21"/>
                <w:szCs w:val="21"/>
              </w:rPr>
              <w:t>EU structural support measures to help companies to boost their innovation potential and sustain competitiveness in the times of pandemic</w:t>
            </w:r>
            <w:r>
              <w:rPr>
                <w:rFonts w:ascii="Times New Roman" w:eastAsia="Times New Roman" w:hAnsi="Times New Roman" w:cs="Times New Roman"/>
                <w:sz w:val="21"/>
                <w:szCs w:val="21"/>
              </w:rPr>
              <w:t xml:space="preserve"> were launched</w:t>
            </w:r>
            <w:r w:rsidRPr="00D40035">
              <w:rPr>
                <w:rFonts w:ascii="Times New Roman" w:eastAsia="Times New Roman" w:hAnsi="Times New Roman" w:cs="Times New Roman"/>
                <w:sz w:val="21"/>
                <w:szCs w:val="21"/>
              </w:rPr>
              <w:t xml:space="preserve">. The deadline for submission of applications under these measures coincided with the deadline for submission of applications under the </w:t>
            </w:r>
            <w:r>
              <w:rPr>
                <w:rFonts w:ascii="Times New Roman" w:eastAsia="Times New Roman" w:hAnsi="Times New Roman" w:cs="Times New Roman"/>
                <w:sz w:val="21"/>
                <w:szCs w:val="21"/>
              </w:rPr>
              <w:t>GII</w:t>
            </w:r>
            <w:r w:rsidRPr="00D40035">
              <w:rPr>
                <w:rFonts w:ascii="Times New Roman" w:eastAsia="Times New Roman" w:hAnsi="Times New Roman" w:cs="Times New Roman"/>
                <w:sz w:val="21"/>
                <w:szCs w:val="21"/>
              </w:rPr>
              <w:t xml:space="preserve"> Call</w:t>
            </w:r>
            <w:r w:rsidR="00284E2F">
              <w:rPr>
                <w:rFonts w:ascii="Times New Roman" w:eastAsia="Times New Roman" w:hAnsi="Times New Roman" w:cs="Times New Roman"/>
                <w:sz w:val="21"/>
                <w:szCs w:val="21"/>
              </w:rPr>
              <w:t>. A</w:t>
            </w:r>
            <w:r w:rsidRPr="00D40035">
              <w:rPr>
                <w:rFonts w:ascii="Times New Roman" w:eastAsia="Times New Roman" w:hAnsi="Times New Roman" w:cs="Times New Roman"/>
                <w:sz w:val="21"/>
                <w:szCs w:val="21"/>
              </w:rPr>
              <w:t xml:space="preserve">nd as for all projects assessment of independent experts was foreseen (due to </w:t>
            </w:r>
            <w:r w:rsidR="00135E38">
              <w:rPr>
                <w:rFonts w:ascii="Times New Roman" w:eastAsia="Times New Roman" w:hAnsi="Times New Roman" w:cs="Times New Roman"/>
                <w:sz w:val="21"/>
                <w:szCs w:val="21"/>
              </w:rPr>
              <w:t xml:space="preserve">the </w:t>
            </w:r>
            <w:r w:rsidRPr="00D40035">
              <w:rPr>
                <w:rFonts w:ascii="Times New Roman" w:eastAsia="Times New Roman" w:hAnsi="Times New Roman" w:cs="Times New Roman"/>
                <w:sz w:val="21"/>
                <w:szCs w:val="21"/>
              </w:rPr>
              <w:t>Lithuanian market size</w:t>
            </w:r>
            <w:r w:rsidR="00135E38">
              <w:rPr>
                <w:rFonts w:ascii="Times New Roman" w:eastAsia="Times New Roman" w:hAnsi="Times New Roman" w:cs="Times New Roman"/>
                <w:sz w:val="21"/>
                <w:szCs w:val="21"/>
              </w:rPr>
              <w:t>,</w:t>
            </w:r>
            <w:r w:rsidRPr="00D40035">
              <w:rPr>
                <w:rFonts w:ascii="Times New Roman" w:eastAsia="Times New Roman" w:hAnsi="Times New Roman" w:cs="Times New Roman"/>
                <w:sz w:val="21"/>
                <w:szCs w:val="21"/>
              </w:rPr>
              <w:t xml:space="preserve"> the number of relevant experts is rather limited), unforeseen delay in expert assessment occurred</w:t>
            </w:r>
            <w:r>
              <w:rPr>
                <w:rFonts w:ascii="Times New Roman" w:eastAsia="Times New Roman" w:hAnsi="Times New Roman" w:cs="Times New Roman"/>
                <w:sz w:val="21"/>
                <w:szCs w:val="21"/>
              </w:rPr>
              <w:t>, which</w:t>
            </w:r>
            <w:r w:rsidRPr="00D40035">
              <w:rPr>
                <w:rFonts w:ascii="Times New Roman" w:eastAsia="Times New Roman" w:hAnsi="Times New Roman" w:cs="Times New Roman"/>
                <w:sz w:val="21"/>
                <w:szCs w:val="21"/>
              </w:rPr>
              <w:t xml:space="preserve"> had a direct result on overall duration of assessment</w:t>
            </w:r>
            <w:r w:rsidR="0066709F">
              <w:rPr>
                <w:rFonts w:ascii="Times New Roman" w:eastAsia="Times New Roman" w:hAnsi="Times New Roman" w:cs="Times New Roman"/>
                <w:sz w:val="21"/>
                <w:szCs w:val="21"/>
              </w:rPr>
              <w:t xml:space="preserve">. The </w:t>
            </w:r>
            <w:proofErr w:type="spellStart"/>
            <w:r w:rsidR="0066709F">
              <w:rPr>
                <w:rFonts w:ascii="Times New Roman" w:eastAsia="Times New Roman" w:hAnsi="Times New Roman" w:cs="Times New Roman"/>
                <w:sz w:val="21"/>
                <w:szCs w:val="21"/>
              </w:rPr>
              <w:t>assesment</w:t>
            </w:r>
            <w:proofErr w:type="spellEnd"/>
            <w:r w:rsidRPr="00D4003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was</w:t>
            </w:r>
            <w:r w:rsidRPr="00D40035">
              <w:rPr>
                <w:rFonts w:ascii="Times New Roman" w:eastAsia="Times New Roman" w:hAnsi="Times New Roman" w:cs="Times New Roman"/>
                <w:sz w:val="21"/>
                <w:szCs w:val="21"/>
              </w:rPr>
              <w:t xml:space="preserve"> prolonged for one month.</w:t>
            </w:r>
          </w:p>
        </w:tc>
      </w:tr>
      <w:tr w:rsidR="008C3F21" w:rsidTr="008C3F21">
        <w:trPr>
          <w:trHeight w:val="365"/>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2C0288" w:rsidRDefault="008C3F21">
            <w:pPr>
              <w:spacing w:after="240"/>
              <w:jc w:val="both"/>
            </w:pPr>
            <w:r w:rsidRPr="002C0288">
              <w:rPr>
                <w:rFonts w:ascii="Times New Roman" w:eastAsia="Times New Roman" w:hAnsi="Times New Roman" w:cs="Times New Roman"/>
                <w:b/>
                <w:bCs/>
                <w:sz w:val="21"/>
                <w:szCs w:val="21"/>
              </w:rPr>
              <w:t xml:space="preserve">Progress in strengthening BR with </w:t>
            </w:r>
            <w:r w:rsidR="00135E38">
              <w:rPr>
                <w:rFonts w:ascii="Times New Roman" w:eastAsia="Times New Roman" w:hAnsi="Times New Roman" w:cs="Times New Roman"/>
                <w:b/>
                <w:bCs/>
                <w:sz w:val="21"/>
                <w:szCs w:val="21"/>
              </w:rPr>
              <w:t>D</w:t>
            </w:r>
            <w:r w:rsidRPr="002C0288">
              <w:rPr>
                <w:rFonts w:ascii="Times New Roman" w:eastAsia="Times New Roman" w:hAnsi="Times New Roman" w:cs="Times New Roman"/>
                <w:b/>
                <w:bCs/>
                <w:sz w:val="21"/>
                <w:szCs w:val="21"/>
              </w:rPr>
              <w:t xml:space="preserve">onor </w:t>
            </w:r>
            <w:r w:rsidR="00135E38">
              <w:rPr>
                <w:rFonts w:ascii="Times New Roman" w:eastAsia="Times New Roman" w:hAnsi="Times New Roman" w:cs="Times New Roman"/>
                <w:b/>
                <w:bCs/>
                <w:sz w:val="21"/>
                <w:szCs w:val="21"/>
              </w:rPr>
              <w:t>S</w:t>
            </w:r>
            <w:r w:rsidRPr="002C0288">
              <w:rPr>
                <w:rFonts w:ascii="Times New Roman" w:eastAsia="Times New Roman" w:hAnsi="Times New Roman" w:cs="Times New Roman"/>
                <w:b/>
                <w:bCs/>
                <w:sz w:val="21"/>
                <w:szCs w:val="21"/>
              </w:rPr>
              <w:t xml:space="preserve">tate entities, including the use of bilateral funds allocated to the </w:t>
            </w:r>
            <w:r w:rsidRPr="002C0288">
              <w:rPr>
                <w:rFonts w:ascii="Times New Roman" w:eastAsia="Times New Roman" w:hAnsi="Times New Roman" w:cs="Times New Roman"/>
                <w:b/>
                <w:bCs/>
                <w:sz w:val="21"/>
                <w:szCs w:val="21"/>
              </w:rPr>
              <w:lastRenderedPageBreak/>
              <w:t xml:space="preserve">programme </w:t>
            </w:r>
          </w:p>
          <w:p w:rsidR="008C3F21" w:rsidRPr="002C0288" w:rsidRDefault="008C3F21">
            <w:pPr>
              <w:spacing w:before="240"/>
              <w:jc w:val="both"/>
            </w:pPr>
            <w:r w:rsidRPr="002C0288">
              <w:rPr>
                <w:rFonts w:ascii="Times New Roman" w:eastAsia="Times New Roman" w:hAnsi="Times New Roman" w:cs="Times New Roman"/>
                <w:b/>
                <w:bCs/>
                <w:sz w:val="21"/>
                <w:szCs w:val="21"/>
              </w:rPr>
              <w:t> </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8C3F21" w:rsidRPr="00DE3501" w:rsidRDefault="008C3F21" w:rsidP="004819F8">
            <w:pPr>
              <w:spacing w:before="240"/>
              <w:jc w:val="both"/>
              <w:rPr>
                <w:rFonts w:ascii="Times New Roman" w:eastAsia="Times New Roman" w:hAnsi="Times New Roman" w:cs="Times New Roman"/>
                <w:sz w:val="21"/>
                <w:szCs w:val="21"/>
              </w:rPr>
            </w:pPr>
            <w:r w:rsidRPr="00DE3501">
              <w:rPr>
                <w:rFonts w:ascii="Times New Roman" w:eastAsia="Times New Roman" w:hAnsi="Times New Roman" w:cs="Times New Roman"/>
                <w:sz w:val="21"/>
                <w:szCs w:val="21"/>
              </w:rPr>
              <w:lastRenderedPageBreak/>
              <w:t xml:space="preserve">Bilateral Outcome: Enhanced collaboration between beneficiary and </w:t>
            </w:r>
            <w:r w:rsidR="0078300D">
              <w:rPr>
                <w:rFonts w:ascii="Times New Roman" w:eastAsia="Times New Roman" w:hAnsi="Times New Roman" w:cs="Times New Roman"/>
                <w:sz w:val="21"/>
                <w:szCs w:val="21"/>
              </w:rPr>
              <w:t>D</w:t>
            </w:r>
            <w:r w:rsidRPr="00DE3501">
              <w:rPr>
                <w:rFonts w:ascii="Times New Roman" w:eastAsia="Times New Roman" w:hAnsi="Times New Roman" w:cs="Times New Roman"/>
                <w:sz w:val="21"/>
                <w:szCs w:val="21"/>
              </w:rPr>
              <w:t xml:space="preserve">onor </w:t>
            </w:r>
            <w:r w:rsidR="0078300D">
              <w:rPr>
                <w:rFonts w:ascii="Times New Roman" w:eastAsia="Times New Roman" w:hAnsi="Times New Roman" w:cs="Times New Roman"/>
                <w:sz w:val="21"/>
                <w:szCs w:val="21"/>
              </w:rPr>
              <w:t>S</w:t>
            </w:r>
            <w:r w:rsidRPr="00DE3501">
              <w:rPr>
                <w:rFonts w:ascii="Times New Roman" w:eastAsia="Times New Roman" w:hAnsi="Times New Roman" w:cs="Times New Roman"/>
                <w:sz w:val="21"/>
                <w:szCs w:val="21"/>
              </w:rPr>
              <w:t>tate entities involved in the programme</w:t>
            </w:r>
            <w:r w:rsidRPr="005B591F">
              <w:rPr>
                <w:rFonts w:ascii="Times New Roman" w:eastAsia="Times New Roman" w:hAnsi="Times New Roman" w:cs="Times New Roman"/>
                <w:sz w:val="21"/>
                <w:szCs w:val="21"/>
              </w:rPr>
              <w:t>:</w:t>
            </w:r>
          </w:p>
          <w:p w:rsidR="008C3F21" w:rsidRPr="00DE3501" w:rsidRDefault="008C3F21" w:rsidP="004819F8">
            <w:pPr>
              <w:spacing w:before="240"/>
              <w:jc w:val="both"/>
              <w:rPr>
                <w:rFonts w:ascii="Times New Roman" w:eastAsia="Times New Roman" w:hAnsi="Times New Roman" w:cs="Times New Roman"/>
                <w:sz w:val="21"/>
                <w:szCs w:val="21"/>
              </w:rPr>
            </w:pPr>
            <w:r w:rsidRPr="00DE3501">
              <w:rPr>
                <w:rFonts w:ascii="Times New Roman" w:eastAsia="Times New Roman" w:hAnsi="Times New Roman" w:cs="Times New Roman"/>
                <w:sz w:val="21"/>
                <w:szCs w:val="21"/>
              </w:rPr>
              <w:t xml:space="preserve">To increase a number of bilateral projects financed under the </w:t>
            </w:r>
            <w:r w:rsidRPr="00DE3501">
              <w:rPr>
                <w:rFonts w:ascii="Times New Roman" w:eastAsia="Times New Roman" w:hAnsi="Times New Roman" w:cs="Times New Roman"/>
                <w:sz w:val="21"/>
                <w:szCs w:val="21"/>
              </w:rPr>
              <w:lastRenderedPageBreak/>
              <w:t xml:space="preserve">Programme a specific selection criterion was introduced in the </w:t>
            </w:r>
            <w:r w:rsidR="0078300D">
              <w:rPr>
                <w:rFonts w:ascii="Times New Roman" w:eastAsia="Times New Roman" w:hAnsi="Times New Roman" w:cs="Times New Roman"/>
                <w:sz w:val="21"/>
                <w:szCs w:val="21"/>
              </w:rPr>
              <w:t>c</w:t>
            </w:r>
            <w:r w:rsidRPr="00DE3501">
              <w:rPr>
                <w:rFonts w:ascii="Times New Roman" w:eastAsia="Times New Roman" w:hAnsi="Times New Roman" w:cs="Times New Roman"/>
                <w:sz w:val="21"/>
                <w:szCs w:val="21"/>
              </w:rPr>
              <w:t xml:space="preserve">alls </w:t>
            </w:r>
            <w:r>
              <w:rPr>
                <w:rFonts w:ascii="Times New Roman" w:eastAsia="Times New Roman" w:hAnsi="Times New Roman" w:cs="Times New Roman"/>
                <w:sz w:val="21"/>
                <w:szCs w:val="21"/>
              </w:rPr>
              <w:t>that</w:t>
            </w:r>
            <w:r w:rsidRPr="00DE3501">
              <w:rPr>
                <w:rFonts w:ascii="Times New Roman" w:eastAsia="Times New Roman" w:hAnsi="Times New Roman" w:cs="Times New Roman"/>
                <w:sz w:val="21"/>
                <w:szCs w:val="21"/>
              </w:rPr>
              <w:t xml:space="preserve"> the highest points are given to </w:t>
            </w:r>
            <w:proofErr w:type="gramStart"/>
            <w:r w:rsidRPr="00DE3501">
              <w:rPr>
                <w:rFonts w:ascii="Times New Roman" w:eastAsia="Times New Roman" w:hAnsi="Times New Roman" w:cs="Times New Roman"/>
                <w:sz w:val="21"/>
                <w:szCs w:val="21"/>
              </w:rPr>
              <w:t>projects  which</w:t>
            </w:r>
            <w:proofErr w:type="gramEnd"/>
            <w:r w:rsidRPr="00DE3501">
              <w:rPr>
                <w:rFonts w:ascii="Times New Roman" w:eastAsia="Times New Roman" w:hAnsi="Times New Roman" w:cs="Times New Roman"/>
                <w:sz w:val="21"/>
                <w:szCs w:val="21"/>
              </w:rPr>
              <w:t xml:space="preserve"> </w:t>
            </w:r>
            <w:r w:rsidR="0078300D">
              <w:rPr>
                <w:rFonts w:ascii="Times New Roman" w:eastAsia="Times New Roman" w:hAnsi="Times New Roman" w:cs="Times New Roman"/>
                <w:sz w:val="21"/>
                <w:szCs w:val="21"/>
              </w:rPr>
              <w:t xml:space="preserve">envisage </w:t>
            </w:r>
            <w:r w:rsidRPr="00DE3501">
              <w:rPr>
                <w:rFonts w:ascii="Times New Roman" w:eastAsia="Times New Roman" w:hAnsi="Times New Roman" w:cs="Times New Roman"/>
                <w:sz w:val="21"/>
                <w:szCs w:val="21"/>
              </w:rPr>
              <w:t>a long- term partnership.</w:t>
            </w:r>
          </w:p>
          <w:p w:rsidR="008C3F21" w:rsidRPr="00DE3501" w:rsidRDefault="008C3F21" w:rsidP="004819F8">
            <w:pPr>
              <w:spacing w:before="2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F</w:t>
            </w:r>
            <w:r w:rsidRPr="00DE3501">
              <w:rPr>
                <w:rFonts w:ascii="Times New Roman" w:eastAsia="Times New Roman" w:hAnsi="Times New Roman" w:cs="Times New Roman"/>
                <w:sz w:val="21"/>
                <w:szCs w:val="21"/>
              </w:rPr>
              <w:t xml:space="preserve">rom the beginning of 2020, a publicity campaign </w:t>
            </w:r>
            <w:r>
              <w:rPr>
                <w:rFonts w:ascii="Times New Roman" w:eastAsia="Times New Roman" w:hAnsi="Times New Roman" w:cs="Times New Roman"/>
                <w:sz w:val="21"/>
                <w:szCs w:val="21"/>
              </w:rPr>
              <w:t>for</w:t>
            </w:r>
            <w:r w:rsidRPr="00DE3501">
              <w:rPr>
                <w:rFonts w:ascii="Times New Roman" w:eastAsia="Times New Roman" w:hAnsi="Times New Roman" w:cs="Times New Roman"/>
                <w:sz w:val="21"/>
                <w:szCs w:val="21"/>
              </w:rPr>
              <w:t xml:space="preserve"> visibility of the Programme</w:t>
            </w:r>
            <w:r>
              <w:rPr>
                <w:rFonts w:ascii="Times New Roman" w:eastAsia="Times New Roman" w:hAnsi="Times New Roman" w:cs="Times New Roman"/>
                <w:sz w:val="21"/>
                <w:szCs w:val="21"/>
              </w:rPr>
              <w:t xml:space="preserve"> and</w:t>
            </w:r>
            <w:r w:rsidRPr="00DE3501">
              <w:rPr>
                <w:rFonts w:ascii="Times New Roman" w:eastAsia="Times New Roman" w:hAnsi="Times New Roman" w:cs="Times New Roman"/>
                <w:sz w:val="21"/>
                <w:szCs w:val="21"/>
              </w:rPr>
              <w:t xml:space="preserve"> highlighting the added value of bilateral projects has been implemented.</w:t>
            </w:r>
          </w:p>
          <w:p w:rsidR="008C3F21" w:rsidRPr="00DE3501" w:rsidRDefault="008C3F21" w:rsidP="004819F8">
            <w:pPr>
              <w:spacing w:before="240"/>
              <w:jc w:val="both"/>
              <w:rPr>
                <w:rFonts w:ascii="Times New Roman" w:eastAsia="Times New Roman" w:hAnsi="Times New Roman" w:cs="Times New Roman"/>
                <w:sz w:val="21"/>
                <w:szCs w:val="21"/>
              </w:rPr>
            </w:pPr>
            <w:r w:rsidRPr="00DE3501">
              <w:rPr>
                <w:rFonts w:ascii="Times New Roman" w:eastAsia="Times New Roman" w:hAnsi="Times New Roman" w:cs="Times New Roman"/>
                <w:sz w:val="21"/>
                <w:szCs w:val="21"/>
              </w:rPr>
              <w:t xml:space="preserve">A specialized sub-page on </w:t>
            </w:r>
            <w:r w:rsidRPr="005B591F">
              <w:rPr>
                <w:rFonts w:ascii="Times New Roman" w:eastAsia="Times New Roman" w:hAnsi="Times New Roman" w:cs="Times New Roman"/>
                <w:sz w:val="21"/>
                <w:szCs w:val="21"/>
              </w:rPr>
              <w:t>PO</w:t>
            </w:r>
            <w:r w:rsidRPr="00DE3501">
              <w:rPr>
                <w:rFonts w:ascii="Times New Roman" w:eastAsia="Times New Roman" w:hAnsi="Times New Roman" w:cs="Times New Roman"/>
                <w:sz w:val="21"/>
                <w:szCs w:val="21"/>
              </w:rPr>
              <w:t xml:space="preserve"> webpage has been created, where </w:t>
            </w:r>
            <w:r w:rsidR="00D00BD1">
              <w:rPr>
                <w:rFonts w:ascii="Times New Roman" w:eastAsia="Times New Roman" w:hAnsi="Times New Roman" w:cs="Times New Roman"/>
                <w:sz w:val="21"/>
                <w:szCs w:val="21"/>
              </w:rPr>
              <w:t>a</w:t>
            </w:r>
            <w:r w:rsidR="00D00BD1" w:rsidRPr="00DE3501">
              <w:rPr>
                <w:rFonts w:ascii="Times New Roman" w:eastAsia="Times New Roman" w:hAnsi="Times New Roman" w:cs="Times New Roman"/>
                <w:sz w:val="21"/>
                <w:szCs w:val="21"/>
              </w:rPr>
              <w:t xml:space="preserve"> </w:t>
            </w:r>
            <w:r w:rsidRPr="00DE3501">
              <w:rPr>
                <w:rFonts w:ascii="Times New Roman" w:eastAsia="Times New Roman" w:hAnsi="Times New Roman" w:cs="Times New Roman"/>
                <w:sz w:val="21"/>
                <w:szCs w:val="21"/>
              </w:rPr>
              <w:t xml:space="preserve">list of </w:t>
            </w:r>
            <w:r w:rsidR="00D00BD1">
              <w:rPr>
                <w:rFonts w:ascii="Times New Roman" w:eastAsia="Times New Roman" w:hAnsi="Times New Roman" w:cs="Times New Roman"/>
                <w:sz w:val="21"/>
                <w:szCs w:val="21"/>
              </w:rPr>
              <w:t xml:space="preserve">the </w:t>
            </w:r>
            <w:r w:rsidRPr="00DE3501">
              <w:rPr>
                <w:rFonts w:ascii="Times New Roman" w:eastAsia="Times New Roman" w:hAnsi="Times New Roman" w:cs="Times New Roman"/>
                <w:sz w:val="21"/>
                <w:szCs w:val="21"/>
              </w:rPr>
              <w:t xml:space="preserve">Norwegian companies which have expressed interest in bilateral projects with </w:t>
            </w:r>
            <w:r w:rsidR="00D00BD1">
              <w:rPr>
                <w:rFonts w:ascii="Times New Roman" w:eastAsia="Times New Roman" w:hAnsi="Times New Roman" w:cs="Times New Roman"/>
                <w:sz w:val="21"/>
                <w:szCs w:val="21"/>
              </w:rPr>
              <w:t xml:space="preserve">the </w:t>
            </w:r>
            <w:r w:rsidRPr="00DE3501">
              <w:rPr>
                <w:rFonts w:ascii="Times New Roman" w:eastAsia="Times New Roman" w:hAnsi="Times New Roman" w:cs="Times New Roman"/>
                <w:sz w:val="21"/>
                <w:szCs w:val="21"/>
              </w:rPr>
              <w:t xml:space="preserve">Lithuanian companies is presented. </w:t>
            </w:r>
          </w:p>
          <w:p w:rsidR="008C3F21" w:rsidRPr="002C0288" w:rsidRDefault="008C3F21" w:rsidP="00D00BD1">
            <w:pPr>
              <w:spacing w:before="240"/>
              <w:jc w:val="both"/>
              <w:rPr>
                <w:rFonts w:ascii="Times New Roman" w:eastAsia="Times New Roman" w:hAnsi="Times New Roman" w:cs="Times New Roman"/>
                <w:sz w:val="21"/>
                <w:szCs w:val="21"/>
              </w:rPr>
            </w:pPr>
            <w:r w:rsidRPr="00DE3501">
              <w:rPr>
                <w:rFonts w:ascii="Times New Roman" w:eastAsia="Times New Roman" w:hAnsi="Times New Roman" w:cs="Times New Roman"/>
                <w:sz w:val="21"/>
                <w:szCs w:val="21"/>
              </w:rPr>
              <w:t xml:space="preserve">Moreover, </w:t>
            </w:r>
            <w:r w:rsidRPr="005B591F">
              <w:rPr>
                <w:rFonts w:ascii="Times New Roman" w:eastAsia="Times New Roman" w:hAnsi="Times New Roman" w:cs="Times New Roman"/>
                <w:sz w:val="21"/>
                <w:szCs w:val="21"/>
              </w:rPr>
              <w:t>PO</w:t>
            </w:r>
            <w:r w:rsidRPr="00DE3501">
              <w:rPr>
                <w:rFonts w:ascii="Times New Roman" w:eastAsia="Times New Roman" w:hAnsi="Times New Roman" w:cs="Times New Roman"/>
                <w:sz w:val="21"/>
                <w:szCs w:val="21"/>
              </w:rPr>
              <w:t xml:space="preserve"> provided assistance to </w:t>
            </w:r>
            <w:r w:rsidR="00D00BD1">
              <w:rPr>
                <w:rFonts w:ascii="Times New Roman" w:eastAsia="Times New Roman" w:hAnsi="Times New Roman" w:cs="Times New Roman"/>
                <w:sz w:val="21"/>
                <w:szCs w:val="21"/>
              </w:rPr>
              <w:t xml:space="preserve">the </w:t>
            </w:r>
            <w:r w:rsidRPr="00DE3501">
              <w:rPr>
                <w:rFonts w:ascii="Times New Roman" w:eastAsia="Times New Roman" w:hAnsi="Times New Roman" w:cs="Times New Roman"/>
                <w:sz w:val="21"/>
                <w:szCs w:val="21"/>
              </w:rPr>
              <w:t xml:space="preserve">Lithuanian entities looking for </w:t>
            </w:r>
            <w:r w:rsidR="00D00BD1">
              <w:rPr>
                <w:rFonts w:ascii="Times New Roman" w:eastAsia="Times New Roman" w:hAnsi="Times New Roman" w:cs="Times New Roman"/>
                <w:sz w:val="21"/>
                <w:szCs w:val="21"/>
              </w:rPr>
              <w:t xml:space="preserve">the </w:t>
            </w:r>
            <w:r w:rsidRPr="00DE3501">
              <w:rPr>
                <w:rFonts w:ascii="Times New Roman" w:eastAsia="Times New Roman" w:hAnsi="Times New Roman" w:cs="Times New Roman"/>
                <w:sz w:val="21"/>
                <w:szCs w:val="21"/>
              </w:rPr>
              <w:t>Norwegian partners by acting as a contact point</w:t>
            </w:r>
            <w:r>
              <w:rPr>
                <w:rFonts w:ascii="Times New Roman" w:eastAsia="Times New Roman" w:hAnsi="Times New Roman" w:cs="Times New Roman"/>
                <w:sz w:val="21"/>
                <w:szCs w:val="21"/>
              </w:rPr>
              <w:t>.</w:t>
            </w:r>
          </w:p>
        </w:tc>
      </w:tr>
      <w:tr w:rsidR="008C3F21" w:rsidTr="008C3F21">
        <w:trPr>
          <w:trHeight w:val="365"/>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AF1F62" w:rsidRDefault="008C3F21">
            <w:pPr>
              <w:jc w:val="both"/>
              <w:rPr>
                <w:color w:val="FF0000"/>
              </w:rPr>
            </w:pPr>
            <w:r w:rsidRPr="002C0288">
              <w:rPr>
                <w:rFonts w:ascii="Times New Roman" w:eastAsia="Times New Roman" w:hAnsi="Times New Roman" w:cs="Times New Roman"/>
                <w:b/>
                <w:bCs/>
                <w:sz w:val="21"/>
                <w:szCs w:val="21"/>
              </w:rPr>
              <w:lastRenderedPageBreak/>
              <w:t xml:space="preserve">Work plan outlining the milestones for the implementation of the programme over the next year (according to the supplementary information) – including, as relevant, expected calls, meetings of the CC(s), and information and communication activities </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spacing w:after="240"/>
              <w:jc w:val="both"/>
            </w:pPr>
            <w:r w:rsidRPr="00E1791B">
              <w:rPr>
                <w:rFonts w:ascii="Times New Roman" w:eastAsia="Times New Roman" w:hAnsi="Times New Roman" w:cs="Times New Roman"/>
                <w:sz w:val="21"/>
                <w:szCs w:val="21"/>
              </w:rPr>
              <w:t xml:space="preserve">Due to </w:t>
            </w:r>
            <w:r w:rsidR="0087726E">
              <w:rPr>
                <w:rFonts w:ascii="Times New Roman" w:eastAsia="Times New Roman" w:hAnsi="Times New Roman" w:cs="Times New Roman"/>
                <w:sz w:val="21"/>
                <w:szCs w:val="21"/>
              </w:rPr>
              <w:t>the</w:t>
            </w:r>
            <w:r w:rsidRPr="00E1791B">
              <w:rPr>
                <w:rFonts w:ascii="Times New Roman" w:eastAsia="Times New Roman" w:hAnsi="Times New Roman" w:cs="Times New Roman"/>
                <w:sz w:val="21"/>
                <w:szCs w:val="21"/>
              </w:rPr>
              <w:t xml:space="preserve"> pandemic, the initial programme implementation plan was changed as follows: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73"/>
              <w:gridCol w:w="3564"/>
              <w:gridCol w:w="836"/>
            </w:tblGrid>
            <w:tr w:rsidR="008C3F21" w:rsidRPr="00E1791B" w:rsidTr="002C0288">
              <w:trPr>
                <w:trHeight w:val="99"/>
                <w:tblCellSpacing w:w="0" w:type="dxa"/>
              </w:trPr>
              <w:tc>
                <w:tcPr>
                  <w:tcW w:w="18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bCs/>
                      <w:sz w:val="21"/>
                      <w:szCs w:val="21"/>
                    </w:rPr>
                    <w:t xml:space="preserve">Timing </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bCs/>
                      <w:sz w:val="21"/>
                      <w:szCs w:val="21"/>
                    </w:rPr>
                    <w:t xml:space="preserve"> Activity / Milestone </w:t>
                  </w:r>
                </w:p>
              </w:tc>
              <w:tc>
                <w:tcPr>
                  <w:tcW w:w="83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r w:rsidR="008C3F21" w:rsidRPr="00E1791B" w:rsidTr="002C0288">
              <w:trPr>
                <w:trHeight w:val="99"/>
                <w:tblCellSpacing w:w="0" w:type="dxa"/>
              </w:trPr>
              <w:tc>
                <w:tcPr>
                  <w:tcW w:w="187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10/03/2021</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rPr>
                    <w:t>Selection Committee for the green industry call</w:t>
                  </w:r>
                </w:p>
              </w:tc>
              <w:tc>
                <w:tcPr>
                  <w:tcW w:w="83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r w:rsidR="008C3F21" w:rsidRPr="00E1791B" w:rsidTr="002C0288">
              <w:trPr>
                <w:trHeight w:val="99"/>
                <w:tblCellSpacing w:w="0" w:type="dxa"/>
              </w:trPr>
              <w:tc>
                <w:tcPr>
                  <w:tcW w:w="187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18/03/2021</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CC meeting</w:t>
                  </w:r>
                </w:p>
              </w:tc>
              <w:tc>
                <w:tcPr>
                  <w:tcW w:w="83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r w:rsidR="008C3F21" w:rsidRPr="00E1791B" w:rsidTr="002C0288">
              <w:trPr>
                <w:trHeight w:val="99"/>
                <w:tblCellSpacing w:w="0" w:type="dxa"/>
              </w:trPr>
              <w:tc>
                <w:tcPr>
                  <w:tcW w:w="187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10/06/2021</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rPr>
                  </w:pPr>
                  <w:r w:rsidRPr="00E1791B">
                    <w:rPr>
                      <w:rFonts w:ascii="Times New Roman" w:hAnsi="Times New Roman" w:cs="Times New Roman"/>
                      <w:sz w:val="20"/>
                      <w:szCs w:val="20"/>
                    </w:rPr>
                    <w:t>Selection Committee for ICT call</w:t>
                  </w:r>
                </w:p>
              </w:tc>
              <w:tc>
                <w:tcPr>
                  <w:tcW w:w="83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r w:rsidR="008C3F21" w:rsidRPr="00E1791B" w:rsidTr="002C0288">
              <w:trPr>
                <w:trHeight w:val="99"/>
                <w:tblCellSpacing w:w="0" w:type="dxa"/>
              </w:trPr>
              <w:tc>
                <w:tcPr>
                  <w:tcW w:w="187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09/2021</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rPr>
                  </w:pPr>
                  <w:r w:rsidRPr="00E1791B">
                    <w:rPr>
                      <w:rFonts w:ascii="Times New Roman" w:hAnsi="Times New Roman" w:cs="Times New Roman"/>
                      <w:sz w:val="20"/>
                      <w:szCs w:val="20"/>
                      <w:lang w:val="en-US"/>
                    </w:rPr>
                    <w:t>CC meeting</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r w:rsidR="008C3F21" w:rsidRPr="00E1791B" w:rsidTr="002C0288">
              <w:trPr>
                <w:trHeight w:val="99"/>
                <w:tblCellSpacing w:w="0" w:type="dxa"/>
              </w:trPr>
              <w:tc>
                <w:tcPr>
                  <w:tcW w:w="187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lang w:val="en-US"/>
                    </w:rPr>
                    <w:t>09/2021</w:t>
                  </w:r>
                </w:p>
              </w:tc>
              <w:tc>
                <w:tcPr>
                  <w:tcW w:w="35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rPr>
                      <w:rFonts w:ascii="Times New Roman" w:hAnsi="Times New Roman" w:cs="Times New Roman"/>
                      <w:sz w:val="20"/>
                      <w:szCs w:val="20"/>
                      <w:lang w:val="en-US"/>
                    </w:rPr>
                  </w:pPr>
                  <w:r w:rsidRPr="00E1791B">
                    <w:rPr>
                      <w:rFonts w:ascii="Times New Roman" w:hAnsi="Times New Roman" w:cs="Times New Roman"/>
                      <w:sz w:val="20"/>
                      <w:szCs w:val="20"/>
                    </w:rPr>
                    <w:t xml:space="preserve">Launch of the call for </w:t>
                  </w:r>
                  <w:r w:rsidRPr="00E1791B">
                    <w:rPr>
                      <w:rFonts w:ascii="Times New Roman" w:hAnsi="Times New Roman" w:cs="Times New Roman"/>
                      <w:sz w:val="20"/>
                      <w:szCs w:val="20"/>
                      <w:lang w:val="en-US"/>
                    </w:rPr>
                    <w:t>business development skills</w:t>
                  </w:r>
                </w:p>
              </w:tc>
              <w:tc>
                <w:tcPr>
                  <w:tcW w:w="83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E1791B" w:rsidRDefault="008C3F21" w:rsidP="002C0288">
                  <w:pPr>
                    <w:jc w:val="both"/>
                  </w:pPr>
                  <w:r w:rsidRPr="00E1791B">
                    <w:rPr>
                      <w:rFonts w:ascii="Times New Roman" w:eastAsia="Times New Roman" w:hAnsi="Times New Roman" w:cs="Times New Roman"/>
                      <w:sz w:val="21"/>
                      <w:szCs w:val="21"/>
                    </w:rPr>
                    <w:t> </w:t>
                  </w:r>
                </w:p>
              </w:tc>
            </w:tr>
          </w:tbl>
          <w:p w:rsidR="008C3F21" w:rsidRPr="00AF1F62" w:rsidRDefault="008C3F21">
            <w:pPr>
              <w:spacing w:before="240"/>
              <w:jc w:val="both"/>
              <w:rPr>
                <w:color w:val="FF0000"/>
              </w:rPr>
            </w:pPr>
          </w:p>
        </w:tc>
      </w:tr>
      <w:tr w:rsidR="008C3F21" w:rsidTr="008C3F21">
        <w:trPr>
          <w:trHeight w:val="365"/>
          <w:tblCellSpacing w:w="0" w:type="dxa"/>
        </w:trPr>
        <w:tc>
          <w:tcPr>
            <w:tcW w:w="36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2C0288" w:rsidRDefault="008C3F21">
            <w:pPr>
              <w:jc w:val="both"/>
            </w:pPr>
            <w:r w:rsidRPr="002C0288">
              <w:rPr>
                <w:rFonts w:ascii="Times New Roman" w:eastAsia="Times New Roman" w:hAnsi="Times New Roman" w:cs="Times New Roman"/>
                <w:b/>
                <w:bCs/>
                <w:sz w:val="21"/>
                <w:szCs w:val="21"/>
              </w:rPr>
              <w:t>Planned first expenditure:</w:t>
            </w:r>
          </w:p>
        </w:tc>
        <w:tc>
          <w:tcPr>
            <w:tcW w:w="636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C3F21" w:rsidRPr="002C0288" w:rsidRDefault="008B06C8">
            <w:pPr>
              <w:jc w:val="both"/>
            </w:pPr>
            <w:r>
              <w:rPr>
                <w:rFonts w:ascii="Times New Roman" w:eastAsia="Times New Roman" w:hAnsi="Times New Roman" w:cs="Times New Roman"/>
                <w:sz w:val="21"/>
                <w:szCs w:val="21"/>
              </w:rPr>
              <w:t xml:space="preserve">2 </w:t>
            </w:r>
            <w:r w:rsidR="008C3F21" w:rsidRPr="002C0288">
              <w:rPr>
                <w:rFonts w:ascii="Times New Roman" w:eastAsia="Times New Roman" w:hAnsi="Times New Roman" w:cs="Times New Roman"/>
                <w:sz w:val="21"/>
                <w:szCs w:val="21"/>
              </w:rPr>
              <w:t>Q of 2021.</w:t>
            </w:r>
          </w:p>
        </w:tc>
      </w:tr>
    </w:tbl>
    <w:p w:rsidR="005C2C7F" w:rsidRDefault="001B229A">
      <w:pPr>
        <w:pStyle w:val="Antrat2"/>
        <w:spacing w:before="299" w:after="299"/>
        <w:rPr>
          <w:rFonts w:eastAsia="Calibri" w:cs="Calibri"/>
          <w:bCs/>
          <w:sz w:val="36"/>
          <w:szCs w:val="36"/>
        </w:rPr>
      </w:pPr>
      <w:r>
        <w:t>LT-ENVIRONMENT Environment, Energy, Climate Change</w:t>
      </w:r>
    </w:p>
    <w:tbl>
      <w:tblPr>
        <w:tblW w:w="10072"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983"/>
        <w:gridCol w:w="7089"/>
      </w:tblGrid>
      <w:tr w:rsidR="005C2C7F" w:rsidRPr="007A0E66" w:rsidTr="001D0999">
        <w:trPr>
          <w:trHeight w:val="293"/>
          <w:tblCellSpacing w:w="0" w:type="dxa"/>
        </w:trPr>
        <w:tc>
          <w:tcPr>
            <w:tcW w:w="10072"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t>COMMON INFORMATION:</w:t>
            </w:r>
          </w:p>
        </w:tc>
      </w:tr>
      <w:tr w:rsidR="005C2C7F" w:rsidRPr="007A0E66" w:rsidTr="001D0999">
        <w:trPr>
          <w:trHeight w:val="509"/>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t>Responsible institutions:</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spacing w:after="240"/>
              <w:jc w:val="both"/>
            </w:pPr>
            <w:r w:rsidRPr="007A0E66">
              <w:rPr>
                <w:rFonts w:ascii="Times New Roman" w:eastAsia="Times New Roman" w:hAnsi="Times New Roman" w:cs="Times New Roman"/>
                <w:b/>
                <w:bCs/>
                <w:sz w:val="21"/>
                <w:szCs w:val="21"/>
              </w:rPr>
              <w:t xml:space="preserve">PO: </w:t>
            </w:r>
            <w:r w:rsidRPr="007A0E66">
              <w:rPr>
                <w:rFonts w:ascii="Times New Roman" w:eastAsia="Times New Roman" w:hAnsi="Times New Roman" w:cs="Times New Roman"/>
                <w:sz w:val="21"/>
                <w:szCs w:val="21"/>
              </w:rPr>
              <w:t>CPMA.</w:t>
            </w:r>
          </w:p>
          <w:p w:rsidR="005C2C7F" w:rsidRPr="007A0E66" w:rsidRDefault="001B229A">
            <w:pPr>
              <w:spacing w:before="240" w:after="240"/>
              <w:jc w:val="both"/>
            </w:pPr>
            <w:r w:rsidRPr="007A0E66">
              <w:rPr>
                <w:rFonts w:ascii="Times New Roman" w:eastAsia="Times New Roman" w:hAnsi="Times New Roman" w:cs="Times New Roman"/>
                <w:b/>
                <w:bCs/>
                <w:sz w:val="21"/>
                <w:szCs w:val="21"/>
              </w:rPr>
              <w:t xml:space="preserve">DPP(s): </w:t>
            </w:r>
            <w:r w:rsidRPr="007A0E66">
              <w:rPr>
                <w:rFonts w:ascii="Times New Roman" w:eastAsia="Times New Roman" w:hAnsi="Times New Roman" w:cs="Times New Roman"/>
                <w:sz w:val="21"/>
                <w:szCs w:val="21"/>
              </w:rPr>
              <w:t>N/A.</w:t>
            </w:r>
          </w:p>
          <w:p w:rsidR="005C2C7F" w:rsidRPr="007A0E66" w:rsidRDefault="001B229A">
            <w:pPr>
              <w:spacing w:before="240" w:after="240"/>
              <w:jc w:val="both"/>
            </w:pPr>
            <w:r w:rsidRPr="007A0E66">
              <w:rPr>
                <w:rFonts w:ascii="Times New Roman" w:eastAsia="Times New Roman" w:hAnsi="Times New Roman" w:cs="Times New Roman"/>
                <w:b/>
                <w:bCs/>
                <w:sz w:val="21"/>
                <w:szCs w:val="21"/>
              </w:rPr>
              <w:t>Other Programme Partner(s):</w:t>
            </w:r>
            <w:r w:rsidRPr="007A0E66">
              <w:rPr>
                <w:rFonts w:ascii="Times New Roman" w:eastAsia="Times New Roman" w:hAnsi="Times New Roman" w:cs="Times New Roman"/>
                <w:sz w:val="21"/>
                <w:szCs w:val="21"/>
              </w:rPr>
              <w:t xml:space="preserve"> </w:t>
            </w:r>
          </w:p>
          <w:p w:rsidR="005C2C7F" w:rsidRPr="007A0E66" w:rsidRDefault="001B229A">
            <w:pPr>
              <w:spacing w:before="240" w:after="240"/>
              <w:jc w:val="both"/>
            </w:pPr>
            <w:r w:rsidRPr="007A0E66">
              <w:rPr>
                <w:rFonts w:ascii="Times New Roman" w:eastAsia="Times New Roman" w:hAnsi="Times New Roman" w:cs="Times New Roman"/>
                <w:sz w:val="21"/>
                <w:szCs w:val="21"/>
              </w:rPr>
              <w:t xml:space="preserve">The Ministry of Environment of the Republic of Lithuania </w:t>
            </w:r>
          </w:p>
          <w:p w:rsidR="005C2C7F" w:rsidRPr="007A0E66" w:rsidRDefault="001B229A">
            <w:pPr>
              <w:spacing w:before="240" w:after="240"/>
              <w:jc w:val="both"/>
            </w:pPr>
            <w:r w:rsidRPr="007A0E66">
              <w:rPr>
                <w:rFonts w:ascii="Times New Roman" w:eastAsia="Times New Roman" w:hAnsi="Times New Roman" w:cs="Times New Roman"/>
                <w:sz w:val="21"/>
                <w:szCs w:val="21"/>
              </w:rPr>
              <w:t xml:space="preserve">The Ministry of Energy of the Republic of Lithuania </w:t>
            </w:r>
          </w:p>
          <w:p w:rsidR="005C2C7F" w:rsidRPr="007A0E66" w:rsidRDefault="001B229A" w:rsidP="00DB6B3A">
            <w:pPr>
              <w:spacing w:before="240"/>
              <w:jc w:val="both"/>
            </w:pPr>
            <w:r w:rsidRPr="007A0E66">
              <w:rPr>
                <w:rFonts w:ascii="Times New Roman" w:eastAsia="Times New Roman" w:hAnsi="Times New Roman" w:cs="Times New Roman"/>
                <w:sz w:val="21"/>
                <w:szCs w:val="21"/>
              </w:rPr>
              <w:t xml:space="preserve">The Ministry of the Interior of the Republic of Lithuania </w:t>
            </w:r>
          </w:p>
        </w:tc>
      </w:tr>
      <w:tr w:rsidR="005C2C7F" w:rsidRPr="007A0E66" w:rsidTr="001D0999">
        <w:trPr>
          <w:trHeight w:val="236"/>
          <w:tblCellSpacing w:w="0" w:type="dxa"/>
        </w:trPr>
        <w:tc>
          <w:tcPr>
            <w:tcW w:w="2983"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t>Programme Grant:</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sz w:val="21"/>
                <w:szCs w:val="21"/>
              </w:rPr>
              <w:t>Total: EUR 12,000,000</w:t>
            </w:r>
          </w:p>
        </w:tc>
      </w:tr>
      <w:tr w:rsidR="005C2C7F" w:rsidRPr="007A0E66" w:rsidTr="001D0999">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7A0E66" w:rsidRDefault="005C2C7F">
            <w:pPr>
              <w:rPr>
                <w:rFonts w:ascii="Times New Roman" w:eastAsia="Times New Roman" w:hAnsi="Times New Roman" w:cs="Times New Roman"/>
                <w:sz w:val="21"/>
                <w:szCs w:val="21"/>
              </w:rPr>
            </w:pP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spacing w:after="240"/>
              <w:jc w:val="both"/>
            </w:pPr>
            <w:r w:rsidRPr="007A0E66">
              <w:rPr>
                <w:rFonts w:ascii="Times New Roman" w:eastAsia="Times New Roman" w:hAnsi="Times New Roman" w:cs="Times New Roman"/>
                <w:sz w:val="21"/>
                <w:szCs w:val="21"/>
              </w:rPr>
              <w:t xml:space="preserve">EEA </w:t>
            </w:r>
            <w:r w:rsidR="002F27F0">
              <w:rPr>
                <w:rFonts w:ascii="Times New Roman" w:eastAsia="Times New Roman" w:hAnsi="Times New Roman" w:cs="Times New Roman"/>
                <w:sz w:val="21"/>
                <w:szCs w:val="21"/>
              </w:rPr>
              <w:t>G</w:t>
            </w:r>
            <w:r w:rsidRPr="007A0E66">
              <w:rPr>
                <w:rFonts w:ascii="Times New Roman" w:eastAsia="Times New Roman" w:hAnsi="Times New Roman" w:cs="Times New Roman"/>
                <w:sz w:val="21"/>
                <w:szCs w:val="21"/>
              </w:rPr>
              <w:t>rant: EUR 0</w:t>
            </w:r>
          </w:p>
          <w:p w:rsidR="005C2C7F" w:rsidRPr="007A0E66" w:rsidRDefault="001B229A">
            <w:pPr>
              <w:spacing w:before="240"/>
              <w:jc w:val="both"/>
            </w:pPr>
            <w:r w:rsidRPr="007A0E66">
              <w:rPr>
                <w:rFonts w:ascii="Times New Roman" w:eastAsia="Times New Roman" w:hAnsi="Times New Roman" w:cs="Times New Roman"/>
                <w:sz w:val="21"/>
                <w:szCs w:val="21"/>
              </w:rPr>
              <w:lastRenderedPageBreak/>
              <w:t>Norway Grant: EUR 12,000,000</w:t>
            </w:r>
          </w:p>
        </w:tc>
      </w:tr>
      <w:tr w:rsidR="005C2C7F" w:rsidRPr="007A0E66" w:rsidTr="001D0999">
        <w:trPr>
          <w:trHeight w:val="235"/>
          <w:tblCellSpacing w:w="0" w:type="dxa"/>
        </w:trPr>
        <w:tc>
          <w:tcPr>
            <w:tcW w:w="10072"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lastRenderedPageBreak/>
              <w:t>STATUS OF THE PROGRAMME:</w:t>
            </w:r>
          </w:p>
        </w:tc>
      </w:tr>
      <w:tr w:rsidR="005C2C7F" w:rsidRPr="007A0E66" w:rsidTr="001D0999">
        <w:trPr>
          <w:trHeight w:val="235"/>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spacing w:after="240"/>
              <w:jc w:val="both"/>
            </w:pPr>
            <w:r w:rsidRPr="007A0E66">
              <w:rPr>
                <w:rFonts w:ascii="Times New Roman" w:eastAsia="Times New Roman" w:hAnsi="Times New Roman" w:cs="Times New Roman"/>
                <w:b/>
                <w:bCs/>
                <w:sz w:val="21"/>
                <w:szCs w:val="21"/>
              </w:rPr>
              <w:t>Overall progress – Programme development and implementation:</w:t>
            </w:r>
          </w:p>
          <w:p w:rsidR="005C2C7F" w:rsidRPr="007A0E66" w:rsidRDefault="001B229A">
            <w:pPr>
              <w:spacing w:before="240"/>
              <w:jc w:val="both"/>
            </w:pPr>
            <w:r w:rsidRPr="007A0E66">
              <w:rPr>
                <w:rFonts w:ascii="Times New Roman" w:eastAsia="Times New Roman" w:hAnsi="Times New Roman" w:cs="Times New Roman"/>
                <w:b/>
                <w:bCs/>
                <w:sz w:val="21"/>
                <w:szCs w:val="21"/>
              </w:rPr>
              <w:t> </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spacing w:after="240"/>
              <w:jc w:val="both"/>
            </w:pPr>
            <w:r w:rsidRPr="007A0E66">
              <w:rPr>
                <w:rFonts w:ascii="Times New Roman" w:eastAsia="Times New Roman" w:hAnsi="Times New Roman" w:cs="Times New Roman"/>
                <w:b/>
                <w:bCs/>
                <w:sz w:val="21"/>
                <w:szCs w:val="21"/>
              </w:rPr>
              <w:t xml:space="preserve">Approval of the Concept Note by Donors: </w:t>
            </w:r>
            <w:r w:rsidRPr="007A0E66">
              <w:rPr>
                <w:rFonts w:ascii="Times New Roman" w:eastAsia="Times New Roman" w:hAnsi="Times New Roman" w:cs="Times New Roman"/>
                <w:sz w:val="21"/>
                <w:szCs w:val="21"/>
              </w:rPr>
              <w:t>5 July  2019</w:t>
            </w:r>
          </w:p>
          <w:p w:rsidR="005C2C7F" w:rsidRPr="007A0E66" w:rsidRDefault="001B229A">
            <w:pPr>
              <w:spacing w:before="240" w:after="240"/>
              <w:jc w:val="both"/>
            </w:pPr>
            <w:r w:rsidRPr="007A0E66">
              <w:rPr>
                <w:rFonts w:ascii="Times New Roman" w:eastAsia="Times New Roman" w:hAnsi="Times New Roman" w:cs="Times New Roman"/>
                <w:b/>
                <w:bCs/>
                <w:sz w:val="21"/>
                <w:szCs w:val="21"/>
              </w:rPr>
              <w:t xml:space="preserve">Signature of the programme agreement: </w:t>
            </w:r>
            <w:r w:rsidRPr="007A0E66">
              <w:rPr>
                <w:rFonts w:ascii="Times New Roman" w:eastAsia="Times New Roman" w:hAnsi="Times New Roman" w:cs="Times New Roman"/>
                <w:sz w:val="21"/>
                <w:szCs w:val="21"/>
              </w:rPr>
              <w:t>11</w:t>
            </w:r>
            <w:r w:rsidRPr="007A0E66">
              <w:rPr>
                <w:rFonts w:ascii="Times New Roman" w:eastAsia="Times New Roman" w:hAnsi="Times New Roman" w:cs="Times New Roman"/>
                <w:b/>
                <w:bCs/>
                <w:sz w:val="21"/>
                <w:szCs w:val="21"/>
              </w:rPr>
              <w:t xml:space="preserve"> </w:t>
            </w:r>
            <w:r w:rsidRPr="007A0E66">
              <w:rPr>
                <w:rFonts w:ascii="Times New Roman" w:eastAsia="Times New Roman" w:hAnsi="Times New Roman" w:cs="Times New Roman"/>
                <w:sz w:val="21"/>
                <w:szCs w:val="21"/>
              </w:rPr>
              <w:t>February  2020</w:t>
            </w:r>
          </w:p>
          <w:p w:rsidR="005C2C7F" w:rsidRPr="007A0E66" w:rsidRDefault="001B229A">
            <w:pPr>
              <w:spacing w:before="240" w:after="240"/>
              <w:jc w:val="both"/>
            </w:pPr>
            <w:r w:rsidRPr="007A0E66">
              <w:rPr>
                <w:rFonts w:ascii="Times New Roman" w:eastAsia="Times New Roman" w:hAnsi="Times New Roman" w:cs="Times New Roman"/>
                <w:b/>
                <w:bCs/>
                <w:sz w:val="21"/>
                <w:szCs w:val="21"/>
              </w:rPr>
              <w:t>Signature of the Programme Implementation Agreement</w:t>
            </w:r>
            <w:r w:rsidRPr="007A0E66">
              <w:rPr>
                <w:rFonts w:ascii="Times New Roman" w:eastAsia="Times New Roman" w:hAnsi="Times New Roman" w:cs="Times New Roman"/>
                <w:sz w:val="21"/>
                <w:szCs w:val="21"/>
              </w:rPr>
              <w:t>:  4 March 2020</w:t>
            </w:r>
          </w:p>
          <w:p w:rsidR="005C2C7F" w:rsidRPr="007A0E66" w:rsidRDefault="001B229A">
            <w:pPr>
              <w:spacing w:before="240"/>
              <w:jc w:val="both"/>
            </w:pPr>
            <w:r w:rsidRPr="007A0E66">
              <w:rPr>
                <w:rFonts w:ascii="Times New Roman" w:eastAsia="Times New Roman" w:hAnsi="Times New Roman" w:cs="Times New Roman"/>
                <w:b/>
                <w:bCs/>
                <w:sz w:val="21"/>
                <w:szCs w:val="21"/>
              </w:rPr>
              <w:t>Programme MCS:</w:t>
            </w:r>
            <w:r w:rsidR="00990000" w:rsidRPr="007A0E66">
              <w:rPr>
                <w:rFonts w:ascii="Times New Roman" w:eastAsia="Times New Roman" w:hAnsi="Times New Roman" w:cs="Times New Roman"/>
                <w:sz w:val="21"/>
                <w:szCs w:val="21"/>
              </w:rPr>
              <w:t xml:space="preserve"> July</w:t>
            </w:r>
            <w:r w:rsidRPr="007A0E66">
              <w:rPr>
                <w:rFonts w:ascii="Times New Roman" w:eastAsia="Times New Roman" w:hAnsi="Times New Roman" w:cs="Times New Roman"/>
                <w:sz w:val="21"/>
                <w:szCs w:val="21"/>
              </w:rPr>
              <w:t xml:space="preserve"> 2020.</w:t>
            </w:r>
          </w:p>
        </w:tc>
      </w:tr>
      <w:tr w:rsidR="005C2C7F" w:rsidRPr="007A0E66" w:rsidTr="001D0999">
        <w:trPr>
          <w:trHeight w:val="509"/>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t>How specific concerns in the MoU have been addressed:</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spacing w:after="240"/>
              <w:jc w:val="both"/>
            </w:pPr>
            <w:r w:rsidRPr="007A0E66">
              <w:rPr>
                <w:rFonts w:ascii="Times New Roman" w:eastAsia="Times New Roman" w:hAnsi="Times New Roman" w:cs="Times New Roman"/>
                <w:sz w:val="21"/>
                <w:szCs w:val="21"/>
              </w:rPr>
              <w:t>All the specific concerns stated in the MoU are relevant and now are at the implementation stage.</w:t>
            </w:r>
          </w:p>
          <w:p w:rsidR="005C2C7F" w:rsidRPr="007A0E66" w:rsidRDefault="001B229A">
            <w:pPr>
              <w:spacing w:before="240" w:after="240"/>
              <w:jc w:val="both"/>
            </w:pPr>
            <w:r w:rsidRPr="007A0E66">
              <w:rPr>
                <w:rFonts w:ascii="Times New Roman" w:eastAsia="Times New Roman" w:hAnsi="Times New Roman" w:cs="Times New Roman"/>
                <w:sz w:val="21"/>
                <w:szCs w:val="21"/>
              </w:rPr>
              <w:t xml:space="preserve">Decommissioning of the </w:t>
            </w:r>
            <w:proofErr w:type="spellStart"/>
            <w:r w:rsidRPr="007A0E66">
              <w:rPr>
                <w:rFonts w:ascii="Times New Roman" w:eastAsia="Times New Roman" w:hAnsi="Times New Roman" w:cs="Times New Roman"/>
                <w:sz w:val="21"/>
                <w:szCs w:val="21"/>
              </w:rPr>
              <w:t>Ignalina</w:t>
            </w:r>
            <w:proofErr w:type="spellEnd"/>
            <w:r w:rsidRPr="007A0E66">
              <w:rPr>
                <w:rFonts w:ascii="Times New Roman" w:eastAsia="Times New Roman" w:hAnsi="Times New Roman" w:cs="Times New Roman"/>
                <w:sz w:val="21"/>
                <w:szCs w:val="21"/>
              </w:rPr>
              <w:t xml:space="preserve"> Nuclear Power Plant and secure waste management will be addressed by PDP 4 “Safety of </w:t>
            </w:r>
            <w:proofErr w:type="spellStart"/>
            <w:r w:rsidRPr="007A0E66">
              <w:rPr>
                <w:rFonts w:ascii="Times New Roman" w:eastAsia="Times New Roman" w:hAnsi="Times New Roman" w:cs="Times New Roman"/>
                <w:sz w:val="21"/>
                <w:szCs w:val="21"/>
              </w:rPr>
              <w:t>Ignalina</w:t>
            </w:r>
            <w:proofErr w:type="spellEnd"/>
            <w:r w:rsidRPr="007A0E66">
              <w:rPr>
                <w:rFonts w:ascii="Times New Roman" w:eastAsia="Times New Roman" w:hAnsi="Times New Roman" w:cs="Times New Roman"/>
                <w:sz w:val="21"/>
                <w:szCs w:val="21"/>
              </w:rPr>
              <w:t xml:space="preserve"> NPP Radioactive Waste Management” with </w:t>
            </w:r>
            <w:proofErr w:type="spellStart"/>
            <w:r w:rsidRPr="007A0E66">
              <w:rPr>
                <w:rFonts w:ascii="Times New Roman" w:eastAsia="Times New Roman" w:hAnsi="Times New Roman" w:cs="Times New Roman"/>
                <w:sz w:val="21"/>
                <w:szCs w:val="21"/>
              </w:rPr>
              <w:t>Ignalina</w:t>
            </w:r>
            <w:proofErr w:type="spellEnd"/>
            <w:r w:rsidRPr="007A0E66">
              <w:rPr>
                <w:rFonts w:ascii="Times New Roman" w:eastAsia="Times New Roman" w:hAnsi="Times New Roman" w:cs="Times New Roman"/>
                <w:sz w:val="21"/>
                <w:szCs w:val="21"/>
              </w:rPr>
              <w:t xml:space="preserve"> Nuclear Power Plant acting as the Project Promoter and the Norwegian Radiation and Nuclear Safety Au</w:t>
            </w:r>
            <w:r w:rsidR="002F27F0">
              <w:rPr>
                <w:rFonts w:ascii="Times New Roman" w:eastAsia="Times New Roman" w:hAnsi="Times New Roman" w:cs="Times New Roman"/>
                <w:sz w:val="21"/>
                <w:szCs w:val="21"/>
              </w:rPr>
              <w:t>t</w:t>
            </w:r>
            <w:r w:rsidRPr="007A0E66">
              <w:rPr>
                <w:rFonts w:ascii="Times New Roman" w:eastAsia="Times New Roman" w:hAnsi="Times New Roman" w:cs="Times New Roman"/>
                <w:sz w:val="21"/>
                <w:szCs w:val="21"/>
              </w:rPr>
              <w:t>hority acting as DPP. </w:t>
            </w:r>
          </w:p>
          <w:p w:rsidR="005C2C7F" w:rsidRPr="007A0E66" w:rsidRDefault="001B229A">
            <w:pPr>
              <w:spacing w:before="240"/>
              <w:jc w:val="both"/>
            </w:pPr>
            <w:r w:rsidRPr="007A0E66">
              <w:rPr>
                <w:rFonts w:ascii="Times New Roman" w:eastAsia="Times New Roman" w:hAnsi="Times New Roman" w:cs="Times New Roman"/>
                <w:sz w:val="21"/>
                <w:szCs w:val="21"/>
              </w:rPr>
              <w:t>Establishment of an early warning system on nuclear safety of Lithuania will be addressed by PDP 7 “Development of An Early Warning System on Nuclear Emergency of Lithuania</w:t>
            </w:r>
            <w:proofErr w:type="gramStart"/>
            <w:r w:rsidRPr="007A0E66">
              <w:rPr>
                <w:rFonts w:ascii="Times New Roman" w:eastAsia="Times New Roman" w:hAnsi="Times New Roman" w:cs="Times New Roman"/>
                <w:sz w:val="21"/>
                <w:szCs w:val="21"/>
              </w:rPr>
              <w:t>“ with</w:t>
            </w:r>
            <w:proofErr w:type="gramEnd"/>
            <w:r w:rsidRPr="007A0E66">
              <w:rPr>
                <w:rFonts w:ascii="Times New Roman" w:eastAsia="Times New Roman" w:hAnsi="Times New Roman" w:cs="Times New Roman"/>
                <w:sz w:val="21"/>
                <w:szCs w:val="21"/>
              </w:rPr>
              <w:t xml:space="preserve"> the State Fire and Rescue Service acting as the Project Promoter and the Norwegian Radiation and Nuclear Safety Au</w:t>
            </w:r>
            <w:r w:rsidR="00662270">
              <w:rPr>
                <w:rFonts w:ascii="Times New Roman" w:eastAsia="Times New Roman" w:hAnsi="Times New Roman" w:cs="Times New Roman"/>
                <w:sz w:val="21"/>
                <w:szCs w:val="21"/>
              </w:rPr>
              <w:t>t</w:t>
            </w:r>
            <w:r w:rsidRPr="007A0E66">
              <w:rPr>
                <w:rFonts w:ascii="Times New Roman" w:eastAsia="Times New Roman" w:hAnsi="Times New Roman" w:cs="Times New Roman"/>
                <w:sz w:val="21"/>
                <w:szCs w:val="21"/>
              </w:rPr>
              <w:t>hority acting as DPP.</w:t>
            </w:r>
          </w:p>
        </w:tc>
      </w:tr>
      <w:tr w:rsidR="005C2C7F" w:rsidRPr="007A0E66" w:rsidTr="001D0999">
        <w:trPr>
          <w:trHeight w:val="509"/>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t xml:space="preserve">Problems related to programme development and implementation, with suggested solutions </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990000" w:rsidRPr="007A0E66" w:rsidRDefault="00990000" w:rsidP="00990000">
            <w:pPr>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1. There are some delays in some projects due to prolonged preparation of procurement documents, also most of soft activities are postponed due to </w:t>
            </w:r>
            <w:r w:rsidR="00DB6B3A">
              <w:rPr>
                <w:rFonts w:ascii="Times New Roman" w:eastAsia="Times New Roman" w:hAnsi="Times New Roman" w:cs="Times New Roman"/>
                <w:sz w:val="21"/>
                <w:szCs w:val="21"/>
              </w:rPr>
              <w:t>the pandemic</w:t>
            </w:r>
            <w:r w:rsidRPr="007A0E66">
              <w:rPr>
                <w:rFonts w:ascii="Times New Roman" w:eastAsia="Times New Roman" w:hAnsi="Times New Roman" w:cs="Times New Roman"/>
                <w:sz w:val="21"/>
                <w:szCs w:val="21"/>
              </w:rPr>
              <w:t>, but at the moment there is no risk that the results of the Programme will not be achieved.</w:t>
            </w:r>
          </w:p>
          <w:p w:rsidR="00990000" w:rsidRPr="007A0E66" w:rsidRDefault="00990000" w:rsidP="00990000">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2. Project LT-ENVIRONMENT-0007 “Development of an </w:t>
            </w:r>
            <w:r w:rsidR="00A114A5">
              <w:rPr>
                <w:rFonts w:ascii="Times New Roman" w:eastAsia="Times New Roman" w:hAnsi="Times New Roman" w:cs="Times New Roman"/>
                <w:sz w:val="21"/>
                <w:szCs w:val="21"/>
              </w:rPr>
              <w:t>E</w:t>
            </w:r>
            <w:r w:rsidRPr="007A0E66">
              <w:rPr>
                <w:rFonts w:ascii="Times New Roman" w:eastAsia="Times New Roman" w:hAnsi="Times New Roman" w:cs="Times New Roman"/>
                <w:sz w:val="21"/>
                <w:szCs w:val="21"/>
              </w:rPr>
              <w:t xml:space="preserve">arly </w:t>
            </w:r>
            <w:r w:rsidR="00A114A5">
              <w:rPr>
                <w:rFonts w:ascii="Times New Roman" w:eastAsia="Times New Roman" w:hAnsi="Times New Roman" w:cs="Times New Roman"/>
                <w:sz w:val="21"/>
                <w:szCs w:val="21"/>
              </w:rPr>
              <w:t>W</w:t>
            </w:r>
            <w:r w:rsidRPr="007A0E66">
              <w:rPr>
                <w:rFonts w:ascii="Times New Roman" w:eastAsia="Times New Roman" w:hAnsi="Times New Roman" w:cs="Times New Roman"/>
                <w:sz w:val="21"/>
                <w:szCs w:val="21"/>
              </w:rPr>
              <w:t xml:space="preserve">arning </w:t>
            </w:r>
            <w:r w:rsidR="00A114A5">
              <w:rPr>
                <w:rFonts w:ascii="Times New Roman" w:eastAsia="Times New Roman" w:hAnsi="Times New Roman" w:cs="Times New Roman"/>
                <w:sz w:val="21"/>
                <w:szCs w:val="21"/>
              </w:rPr>
              <w:t>S</w:t>
            </w:r>
            <w:r w:rsidRPr="007A0E66">
              <w:rPr>
                <w:rFonts w:ascii="Times New Roman" w:eastAsia="Times New Roman" w:hAnsi="Times New Roman" w:cs="Times New Roman"/>
                <w:sz w:val="21"/>
                <w:szCs w:val="21"/>
              </w:rPr>
              <w:t xml:space="preserve">ystem on </w:t>
            </w:r>
            <w:r w:rsidR="00A114A5">
              <w:rPr>
                <w:rFonts w:ascii="Times New Roman" w:eastAsia="Times New Roman" w:hAnsi="Times New Roman" w:cs="Times New Roman"/>
                <w:sz w:val="21"/>
                <w:szCs w:val="21"/>
              </w:rPr>
              <w:t>N</w:t>
            </w:r>
            <w:r w:rsidRPr="007A0E66">
              <w:rPr>
                <w:rFonts w:ascii="Times New Roman" w:eastAsia="Times New Roman" w:hAnsi="Times New Roman" w:cs="Times New Roman"/>
                <w:sz w:val="21"/>
                <w:szCs w:val="21"/>
              </w:rPr>
              <w:t xml:space="preserve">uclear </w:t>
            </w:r>
            <w:r w:rsidR="00A114A5">
              <w:rPr>
                <w:rFonts w:ascii="Times New Roman" w:eastAsia="Times New Roman" w:hAnsi="Times New Roman" w:cs="Times New Roman"/>
                <w:sz w:val="21"/>
                <w:szCs w:val="21"/>
              </w:rPr>
              <w:t>E</w:t>
            </w:r>
            <w:r w:rsidRPr="007A0E66">
              <w:rPr>
                <w:rFonts w:ascii="Times New Roman" w:eastAsia="Times New Roman" w:hAnsi="Times New Roman" w:cs="Times New Roman"/>
                <w:sz w:val="21"/>
                <w:szCs w:val="21"/>
              </w:rPr>
              <w:t>mergency of Lithuania”:</w:t>
            </w:r>
          </w:p>
          <w:p w:rsidR="00990000" w:rsidRPr="007A0E66" w:rsidRDefault="00990000" w:rsidP="00990000">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The implementation </w:t>
            </w:r>
            <w:proofErr w:type="gramStart"/>
            <w:r w:rsidRPr="007A0E66">
              <w:rPr>
                <w:rFonts w:ascii="Times New Roman" w:eastAsia="Times New Roman" w:hAnsi="Times New Roman" w:cs="Times New Roman"/>
                <w:sz w:val="21"/>
                <w:szCs w:val="21"/>
              </w:rPr>
              <w:t xml:space="preserve">of </w:t>
            </w:r>
            <w:r w:rsidR="008A6D02">
              <w:rPr>
                <w:rFonts w:ascii="Times New Roman" w:eastAsia="Times New Roman" w:hAnsi="Times New Roman" w:cs="Times New Roman"/>
                <w:sz w:val="21"/>
                <w:szCs w:val="21"/>
              </w:rPr>
              <w:t xml:space="preserve"> the</w:t>
            </w:r>
            <w:proofErr w:type="gramEnd"/>
            <w:r w:rsidR="008A6D02">
              <w:rPr>
                <w:rFonts w:ascii="Times New Roman" w:eastAsia="Times New Roman" w:hAnsi="Times New Roman" w:cs="Times New Roman"/>
                <w:sz w:val="21"/>
                <w:szCs w:val="21"/>
              </w:rPr>
              <w:t xml:space="preserve"> entire</w:t>
            </w:r>
            <w:r w:rsidRPr="007A0E66">
              <w:rPr>
                <w:rFonts w:ascii="Times New Roman" w:eastAsia="Times New Roman" w:hAnsi="Times New Roman" w:cs="Times New Roman"/>
                <w:sz w:val="21"/>
                <w:szCs w:val="21"/>
              </w:rPr>
              <w:t xml:space="preserve"> project is delayed. The evaluation of the project application was completed in October 2020. </w:t>
            </w:r>
          </w:p>
          <w:p w:rsidR="00990000" w:rsidRPr="007A0E66" w:rsidRDefault="00990000" w:rsidP="00990000">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According to </w:t>
            </w:r>
            <w:r w:rsidR="008A6D02">
              <w:rPr>
                <w:rFonts w:ascii="Times New Roman" w:eastAsia="Times New Roman" w:hAnsi="Times New Roman" w:cs="Times New Roman"/>
                <w:sz w:val="21"/>
                <w:szCs w:val="21"/>
              </w:rPr>
              <w:t xml:space="preserve">the </w:t>
            </w:r>
            <w:r w:rsidRPr="007A0E66">
              <w:rPr>
                <w:rFonts w:ascii="Times New Roman" w:eastAsia="Times New Roman" w:hAnsi="Times New Roman" w:cs="Times New Roman"/>
                <w:sz w:val="21"/>
                <w:szCs w:val="21"/>
              </w:rPr>
              <w:t>Lithuanian legal acts</w:t>
            </w:r>
            <w:r w:rsidR="008A6D02">
              <w:rPr>
                <w:rFonts w:ascii="Times New Roman" w:eastAsia="Times New Roman" w:hAnsi="Times New Roman" w:cs="Times New Roman"/>
                <w:sz w:val="21"/>
                <w:szCs w:val="21"/>
              </w:rPr>
              <w:t>,</w:t>
            </w:r>
            <w:r w:rsidRPr="007A0E66">
              <w:rPr>
                <w:rFonts w:ascii="Times New Roman" w:eastAsia="Times New Roman" w:hAnsi="Times New Roman" w:cs="Times New Roman"/>
                <w:sz w:val="21"/>
                <w:szCs w:val="21"/>
              </w:rPr>
              <w:t xml:space="preserve"> PO </w:t>
            </w:r>
            <w:r w:rsidR="008A6D02">
              <w:rPr>
                <w:rFonts w:ascii="Times New Roman" w:eastAsia="Times New Roman" w:hAnsi="Times New Roman" w:cs="Times New Roman"/>
                <w:sz w:val="21"/>
                <w:szCs w:val="21"/>
              </w:rPr>
              <w:t>may</w:t>
            </w:r>
            <w:r w:rsidR="008A6D02" w:rsidRPr="007A0E66">
              <w:rPr>
                <w:rFonts w:ascii="Times New Roman" w:eastAsia="Times New Roman" w:hAnsi="Times New Roman" w:cs="Times New Roman"/>
                <w:sz w:val="21"/>
                <w:szCs w:val="21"/>
              </w:rPr>
              <w:t xml:space="preserve"> </w:t>
            </w:r>
            <w:r w:rsidRPr="007A0E66">
              <w:rPr>
                <w:rFonts w:ascii="Times New Roman" w:eastAsia="Times New Roman" w:hAnsi="Times New Roman" w:cs="Times New Roman"/>
                <w:sz w:val="21"/>
                <w:szCs w:val="21"/>
              </w:rPr>
              <w:t xml:space="preserve">sign </w:t>
            </w:r>
            <w:r w:rsidR="008A6D02">
              <w:rPr>
                <w:rFonts w:ascii="Times New Roman" w:eastAsia="Times New Roman" w:hAnsi="Times New Roman" w:cs="Times New Roman"/>
                <w:sz w:val="21"/>
                <w:szCs w:val="21"/>
              </w:rPr>
              <w:t xml:space="preserve">the </w:t>
            </w:r>
            <w:r w:rsidRPr="007A0E66">
              <w:rPr>
                <w:rFonts w:ascii="Times New Roman" w:eastAsia="Times New Roman" w:hAnsi="Times New Roman" w:cs="Times New Roman"/>
                <w:sz w:val="21"/>
                <w:szCs w:val="21"/>
              </w:rPr>
              <w:t xml:space="preserve">project implementation agreement only after </w:t>
            </w:r>
            <w:r w:rsidR="008A6D02">
              <w:rPr>
                <w:rFonts w:ascii="Times New Roman" w:eastAsia="Times New Roman" w:hAnsi="Times New Roman" w:cs="Times New Roman"/>
                <w:sz w:val="21"/>
                <w:szCs w:val="21"/>
              </w:rPr>
              <w:t xml:space="preserve">the </w:t>
            </w:r>
            <w:r w:rsidRPr="007A0E66">
              <w:rPr>
                <w:rFonts w:ascii="Times New Roman" w:eastAsia="Times New Roman" w:hAnsi="Times New Roman" w:cs="Times New Roman"/>
                <w:sz w:val="21"/>
                <w:szCs w:val="21"/>
              </w:rPr>
              <w:t>project promoter will provide to PO signed partnership agreement. PO is waiting for the signed partnership agreement from the project promoter. When PO receives the signed partnership agreement, the project implementation agreement will be signed.</w:t>
            </w:r>
          </w:p>
          <w:p w:rsidR="005C2C7F" w:rsidRPr="007A0E66" w:rsidRDefault="00990000" w:rsidP="0005271D">
            <w:pPr>
              <w:jc w:val="both"/>
            </w:pPr>
            <w:r w:rsidRPr="007A0E66">
              <w:rPr>
                <w:rFonts w:ascii="Times New Roman" w:eastAsia="Times New Roman" w:hAnsi="Times New Roman" w:cs="Times New Roman"/>
                <w:sz w:val="21"/>
                <w:szCs w:val="21"/>
              </w:rPr>
              <w:t>It is planned to sign the project implementation agreement in I quarter of 2021.</w:t>
            </w:r>
          </w:p>
        </w:tc>
      </w:tr>
      <w:tr w:rsidR="005C2C7F" w:rsidRPr="007A0E66" w:rsidTr="001D0999">
        <w:trPr>
          <w:trHeight w:val="509"/>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rsidP="0005271D">
            <w:pPr>
              <w:jc w:val="both"/>
            </w:pPr>
            <w:r w:rsidRPr="007A0E66">
              <w:rPr>
                <w:rFonts w:ascii="Times New Roman" w:eastAsia="Times New Roman" w:hAnsi="Times New Roman" w:cs="Times New Roman"/>
                <w:b/>
                <w:bCs/>
                <w:sz w:val="21"/>
                <w:szCs w:val="21"/>
              </w:rPr>
              <w:t xml:space="preserve">Progress in strengthening BR with </w:t>
            </w:r>
            <w:r w:rsidR="0005271D">
              <w:rPr>
                <w:rFonts w:ascii="Times New Roman" w:eastAsia="Times New Roman" w:hAnsi="Times New Roman" w:cs="Times New Roman"/>
                <w:b/>
                <w:bCs/>
                <w:sz w:val="21"/>
                <w:szCs w:val="21"/>
              </w:rPr>
              <w:t>D</w:t>
            </w:r>
            <w:r w:rsidRPr="007A0E66">
              <w:rPr>
                <w:rFonts w:ascii="Times New Roman" w:eastAsia="Times New Roman" w:hAnsi="Times New Roman" w:cs="Times New Roman"/>
                <w:b/>
                <w:bCs/>
                <w:sz w:val="21"/>
                <w:szCs w:val="21"/>
              </w:rPr>
              <w:t xml:space="preserve">onor </w:t>
            </w:r>
            <w:r w:rsidR="0005271D">
              <w:rPr>
                <w:rFonts w:ascii="Times New Roman" w:eastAsia="Times New Roman" w:hAnsi="Times New Roman" w:cs="Times New Roman"/>
                <w:b/>
                <w:bCs/>
                <w:sz w:val="21"/>
                <w:szCs w:val="21"/>
              </w:rPr>
              <w:t>S</w:t>
            </w:r>
            <w:r w:rsidRPr="007A0E66">
              <w:rPr>
                <w:rFonts w:ascii="Times New Roman" w:eastAsia="Times New Roman" w:hAnsi="Times New Roman" w:cs="Times New Roman"/>
                <w:b/>
                <w:bCs/>
                <w:sz w:val="21"/>
                <w:szCs w:val="21"/>
              </w:rPr>
              <w:t xml:space="preserve">tate entities, including the use of bilateral funds allocated to the programme: </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rsidP="008B06C8">
            <w:pPr>
              <w:jc w:val="both"/>
            </w:pPr>
            <w:r w:rsidRPr="007A0E66">
              <w:rPr>
                <w:rFonts w:ascii="Times New Roman" w:eastAsia="Times New Roman" w:hAnsi="Times New Roman" w:cs="Times New Roman"/>
                <w:sz w:val="21"/>
                <w:szCs w:val="21"/>
              </w:rPr>
              <w:t xml:space="preserve">Project promoters and partners from </w:t>
            </w:r>
            <w:r w:rsidR="008B06C8">
              <w:rPr>
                <w:rFonts w:ascii="Times New Roman" w:eastAsia="Times New Roman" w:hAnsi="Times New Roman" w:cs="Times New Roman"/>
                <w:sz w:val="21"/>
                <w:szCs w:val="21"/>
              </w:rPr>
              <w:t>D</w:t>
            </w:r>
            <w:r w:rsidRPr="007A0E66">
              <w:rPr>
                <w:rFonts w:ascii="Times New Roman" w:eastAsia="Times New Roman" w:hAnsi="Times New Roman" w:cs="Times New Roman"/>
                <w:sz w:val="21"/>
                <w:szCs w:val="21"/>
              </w:rPr>
              <w:t xml:space="preserve">onor </w:t>
            </w:r>
            <w:r w:rsidR="008B06C8">
              <w:rPr>
                <w:rFonts w:ascii="Times New Roman" w:eastAsia="Times New Roman" w:hAnsi="Times New Roman" w:cs="Times New Roman"/>
                <w:sz w:val="21"/>
                <w:szCs w:val="21"/>
              </w:rPr>
              <w:t>S</w:t>
            </w:r>
            <w:r w:rsidRPr="007A0E66">
              <w:rPr>
                <w:rFonts w:ascii="Times New Roman" w:eastAsia="Times New Roman" w:hAnsi="Times New Roman" w:cs="Times New Roman"/>
                <w:sz w:val="21"/>
                <w:szCs w:val="21"/>
              </w:rPr>
              <w:t>tates are cooperating and communicating by e-mail and online meetings. There are no specific issues in that aspect.</w:t>
            </w:r>
          </w:p>
        </w:tc>
      </w:tr>
      <w:tr w:rsidR="007A0E66" w:rsidRPr="007A0E66" w:rsidTr="001D0999">
        <w:trPr>
          <w:trHeight w:val="5350"/>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1B229A">
            <w:pPr>
              <w:jc w:val="both"/>
            </w:pPr>
            <w:r w:rsidRPr="007A0E66">
              <w:rPr>
                <w:rFonts w:ascii="Times New Roman" w:eastAsia="Times New Roman" w:hAnsi="Times New Roman" w:cs="Times New Roman"/>
                <w:b/>
                <w:bCs/>
                <w:sz w:val="21"/>
                <w:szCs w:val="21"/>
              </w:rPr>
              <w:lastRenderedPageBreak/>
              <w:t>Work plan outlining the milestones for the implementation of the programme over the next year (according to the supplementary information) – including, as relevant, expected calls, meetings of the CC(s), and information and communication activities:</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1B229A" w:rsidP="007A0E66">
            <w:pPr>
              <w:spacing w:after="0"/>
              <w:jc w:val="both"/>
            </w:pPr>
            <w:r w:rsidRPr="007A0E66">
              <w:t> </w:t>
            </w:r>
            <w:r w:rsidR="007A0E66" w:rsidRPr="007A0E66">
              <w:rPr>
                <w:rFonts w:ascii="Times New Roman" w:eastAsia="Times New Roman" w:hAnsi="Times New Roman" w:cs="Times New Roman"/>
                <w:sz w:val="21"/>
                <w:szCs w:val="21"/>
              </w:rPr>
              <w:t xml:space="preserve">Due to </w:t>
            </w:r>
            <w:r w:rsidR="0087726E">
              <w:rPr>
                <w:rFonts w:ascii="Times New Roman" w:eastAsia="Times New Roman" w:hAnsi="Times New Roman" w:cs="Times New Roman"/>
                <w:sz w:val="21"/>
                <w:szCs w:val="21"/>
              </w:rPr>
              <w:t>the</w:t>
            </w:r>
            <w:r w:rsidR="007A0E66" w:rsidRPr="007A0E66">
              <w:rPr>
                <w:rFonts w:ascii="Times New Roman" w:eastAsia="Times New Roman" w:hAnsi="Times New Roman" w:cs="Times New Roman"/>
                <w:sz w:val="21"/>
                <w:szCs w:val="21"/>
              </w:rPr>
              <w:t xml:space="preserve"> pandemic, the initial programme implementation plan was changed as follows: </w:t>
            </w:r>
          </w:p>
          <w:tbl>
            <w:tblPr>
              <w:tblpPr w:leftFromText="180" w:rightFromText="180" w:vertAnchor="page" w:horzAnchor="margin" w:tblpY="626"/>
              <w:tblOverlap w:val="never"/>
              <w:tblW w:w="5921"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364"/>
              <w:gridCol w:w="3557"/>
            </w:tblGrid>
            <w:tr w:rsidR="007A0E66" w:rsidRPr="007A0E66" w:rsidTr="007A0E66">
              <w:trPr>
                <w:trHeight w:val="306"/>
                <w:tblCellSpacing w:w="0" w:type="dxa"/>
              </w:trPr>
              <w:tc>
                <w:tcPr>
                  <w:tcW w:w="23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b/>
                      <w:bCs/>
                      <w:sz w:val="21"/>
                      <w:szCs w:val="21"/>
                    </w:rPr>
                    <w:t>Timing</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b/>
                      <w:bCs/>
                      <w:sz w:val="21"/>
                      <w:szCs w:val="21"/>
                    </w:rPr>
                    <w:t>Activity/Milestone</w:t>
                  </w:r>
                </w:p>
              </w:tc>
            </w:tr>
            <w:tr w:rsidR="007A0E66" w:rsidRPr="007A0E66" w:rsidTr="007A0E66">
              <w:trPr>
                <w:trHeight w:val="242"/>
                <w:tblCellSpacing w:w="0" w:type="dxa"/>
              </w:trPr>
              <w:tc>
                <w:tcPr>
                  <w:tcW w:w="23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March 2020</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Project LT-ENVIRONMENT-0007 “Development of an early warning system on nuclear emergency of Lithuania” contract</w:t>
                  </w:r>
                </w:p>
              </w:tc>
            </w:tr>
            <w:tr w:rsidR="007A0E66" w:rsidRPr="007A0E66" w:rsidTr="007A0E66">
              <w:trPr>
                <w:trHeight w:val="301"/>
                <w:tblCellSpacing w:w="0" w:type="dxa"/>
              </w:trPr>
              <w:tc>
                <w:tcPr>
                  <w:tcW w:w="23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1 – 4 Q of 2021</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Methodical support to project promoters</w:t>
                  </w:r>
                </w:p>
              </w:tc>
            </w:tr>
            <w:tr w:rsidR="007A0E66" w:rsidRPr="007A0E66" w:rsidTr="007A0E66">
              <w:trPr>
                <w:trHeight w:val="271"/>
                <w:tblCellSpacing w:w="0" w:type="dxa"/>
              </w:trPr>
              <w:tc>
                <w:tcPr>
                  <w:tcW w:w="23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3 Q of  2021</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Programme launch event</w:t>
                  </w:r>
                </w:p>
              </w:tc>
            </w:tr>
            <w:tr w:rsidR="007A0E66" w:rsidRPr="007A0E66" w:rsidTr="007A0E66">
              <w:trPr>
                <w:trHeight w:val="522"/>
                <w:tblCellSpacing w:w="0" w:type="dxa"/>
              </w:trPr>
              <w:tc>
                <w:tcPr>
                  <w:tcW w:w="23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3 Q of 2021</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Programme Committee meeting</w:t>
                  </w:r>
                </w:p>
              </w:tc>
            </w:tr>
            <w:tr w:rsidR="007A0E66" w:rsidRPr="007A0E66" w:rsidTr="007A0E66">
              <w:trPr>
                <w:trHeight w:val="522"/>
                <w:tblCellSpacing w:w="0" w:type="dxa"/>
              </w:trPr>
              <w:tc>
                <w:tcPr>
                  <w:tcW w:w="23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pPr>
                  <w:r w:rsidRPr="007A0E66">
                    <w:rPr>
                      <w:rFonts w:ascii="Times New Roman" w:eastAsia="Times New Roman" w:hAnsi="Times New Roman" w:cs="Times New Roman"/>
                      <w:sz w:val="21"/>
                      <w:szCs w:val="21"/>
                    </w:rPr>
                    <w:t>2 Q of 2022</w:t>
                  </w:r>
                </w:p>
              </w:tc>
              <w:tc>
                <w:tcPr>
                  <w:tcW w:w="3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8B06C8">
                  <w:pPr>
                    <w:jc w:val="both"/>
                  </w:pPr>
                  <w:r w:rsidRPr="007A0E66">
                    <w:rPr>
                      <w:rFonts w:ascii="Times New Roman" w:eastAsia="Times New Roman" w:hAnsi="Times New Roman" w:cs="Times New Roman"/>
                      <w:sz w:val="21"/>
                      <w:szCs w:val="21"/>
                    </w:rPr>
                    <w:t xml:space="preserve">Small grant scheme call “Local </w:t>
                  </w:r>
                  <w:r w:rsidR="008B06C8">
                    <w:rPr>
                      <w:rFonts w:ascii="Times New Roman" w:eastAsia="Times New Roman" w:hAnsi="Times New Roman" w:cs="Times New Roman"/>
                      <w:sz w:val="21"/>
                      <w:szCs w:val="21"/>
                    </w:rPr>
                    <w:t>A</w:t>
                  </w:r>
                  <w:r w:rsidRPr="007A0E66">
                    <w:rPr>
                      <w:rFonts w:ascii="Times New Roman" w:eastAsia="Times New Roman" w:hAnsi="Times New Roman" w:cs="Times New Roman"/>
                      <w:sz w:val="21"/>
                      <w:szCs w:val="21"/>
                    </w:rPr>
                    <w:t>uthorities”</w:t>
                  </w:r>
                </w:p>
              </w:tc>
            </w:tr>
          </w:tbl>
          <w:p w:rsidR="005C2C7F" w:rsidRPr="007A0E66" w:rsidRDefault="005C2C7F">
            <w:pPr>
              <w:spacing w:before="240"/>
              <w:jc w:val="both"/>
            </w:pPr>
          </w:p>
        </w:tc>
      </w:tr>
      <w:tr w:rsidR="007A0E66" w:rsidRPr="007A0E66" w:rsidTr="001D0999">
        <w:trPr>
          <w:trHeight w:val="365"/>
          <w:tblCellSpacing w:w="0" w:type="dxa"/>
        </w:trPr>
        <w:tc>
          <w:tcPr>
            <w:tcW w:w="298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7A0E66" w:rsidRDefault="00995DF1" w:rsidP="00995DF1">
            <w:r>
              <w:rPr>
                <w:rFonts w:ascii="Times New Roman" w:eastAsia="Times New Roman" w:hAnsi="Times New Roman" w:cs="Times New Roman"/>
                <w:b/>
                <w:bCs/>
                <w:sz w:val="21"/>
                <w:szCs w:val="21"/>
              </w:rPr>
              <w:t>F</w:t>
            </w:r>
            <w:r w:rsidR="001B229A" w:rsidRPr="007A0E66">
              <w:rPr>
                <w:rFonts w:ascii="Times New Roman" w:eastAsia="Times New Roman" w:hAnsi="Times New Roman" w:cs="Times New Roman"/>
                <w:b/>
                <w:bCs/>
                <w:sz w:val="21"/>
                <w:szCs w:val="21"/>
              </w:rPr>
              <w:t>irst expenditure:</w:t>
            </w:r>
          </w:p>
        </w:tc>
        <w:tc>
          <w:tcPr>
            <w:tcW w:w="708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A0E66" w:rsidRPr="007A0E66" w:rsidRDefault="007A0E66" w:rsidP="007A0E66">
            <w:pPr>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In 4 Q of 2020 advance payments in 6 PDPs:</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“Monitoring of Marine Litter”;</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“Improving Mapping and Monitoring of the Ecological Status of Marine and Inland Water”;</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“HAZ-IDENT”;</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“Safety Enhancement of </w:t>
            </w:r>
            <w:proofErr w:type="spellStart"/>
            <w:r w:rsidRPr="007A0E66">
              <w:rPr>
                <w:rFonts w:ascii="Times New Roman" w:eastAsia="Times New Roman" w:hAnsi="Times New Roman" w:cs="Times New Roman"/>
                <w:sz w:val="21"/>
                <w:szCs w:val="21"/>
              </w:rPr>
              <w:t>Ignalina</w:t>
            </w:r>
            <w:proofErr w:type="spellEnd"/>
            <w:r w:rsidRPr="007A0E66">
              <w:rPr>
                <w:rFonts w:ascii="Times New Roman" w:eastAsia="Times New Roman" w:hAnsi="Times New Roman" w:cs="Times New Roman"/>
                <w:sz w:val="21"/>
                <w:szCs w:val="21"/>
              </w:rPr>
              <w:t xml:space="preserve"> Nuclear Power Plant Radioactive Waste Management”;</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“Creation of an Interactive Platform for Efficient and Balanced Energy Generation Planning”;</w:t>
            </w:r>
          </w:p>
          <w:p w:rsidR="007A0E66" w:rsidRPr="007A0E66" w:rsidRDefault="007A0E66" w:rsidP="007A0E66">
            <w:pPr>
              <w:spacing w:after="0"/>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w:t>
            </w:r>
            <w:proofErr w:type="spellStart"/>
            <w:r w:rsidRPr="007A0E66">
              <w:rPr>
                <w:rFonts w:ascii="Times New Roman" w:eastAsia="Times New Roman" w:hAnsi="Times New Roman" w:cs="Times New Roman"/>
                <w:sz w:val="21"/>
                <w:szCs w:val="21"/>
              </w:rPr>
              <w:t>ClimAdapt</w:t>
            </w:r>
            <w:proofErr w:type="spellEnd"/>
            <w:r w:rsidRPr="007A0E66">
              <w:rPr>
                <w:rFonts w:ascii="Times New Roman" w:eastAsia="Times New Roman" w:hAnsi="Times New Roman" w:cs="Times New Roman"/>
                <w:sz w:val="21"/>
                <w:szCs w:val="21"/>
              </w:rPr>
              <w:t>-LT”.</w:t>
            </w:r>
          </w:p>
          <w:p w:rsidR="007A0E66" w:rsidRPr="007A0E66" w:rsidRDefault="007A0E66" w:rsidP="007A0E66">
            <w:pPr>
              <w:spacing w:after="0"/>
              <w:jc w:val="both"/>
              <w:rPr>
                <w:rFonts w:ascii="Times New Roman" w:eastAsia="Times New Roman" w:hAnsi="Times New Roman" w:cs="Times New Roman"/>
                <w:sz w:val="21"/>
                <w:szCs w:val="21"/>
              </w:rPr>
            </w:pPr>
          </w:p>
          <w:p w:rsidR="007A0E66" w:rsidRPr="007A0E66" w:rsidRDefault="007A0E66" w:rsidP="007A0E66">
            <w:pPr>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 xml:space="preserve">In 2 Q of 2021 </w:t>
            </w:r>
            <w:r w:rsidR="00E012C2">
              <w:rPr>
                <w:rFonts w:ascii="Times New Roman" w:eastAsia="Times New Roman" w:hAnsi="Times New Roman" w:cs="Times New Roman"/>
                <w:sz w:val="21"/>
                <w:szCs w:val="21"/>
              </w:rPr>
              <w:t xml:space="preserve">the </w:t>
            </w:r>
            <w:r w:rsidRPr="007A0E66">
              <w:rPr>
                <w:rFonts w:ascii="Times New Roman" w:eastAsia="Times New Roman" w:hAnsi="Times New Roman" w:cs="Times New Roman"/>
                <w:sz w:val="21"/>
                <w:szCs w:val="21"/>
              </w:rPr>
              <w:t>advance payment in 1 PDP:</w:t>
            </w:r>
          </w:p>
          <w:p w:rsidR="005C2C7F" w:rsidRPr="007A0E66" w:rsidRDefault="007A0E66" w:rsidP="007A0E66">
            <w:pPr>
              <w:jc w:val="both"/>
              <w:rPr>
                <w:rFonts w:ascii="Times New Roman" w:eastAsia="Times New Roman" w:hAnsi="Times New Roman" w:cs="Times New Roman"/>
                <w:sz w:val="21"/>
                <w:szCs w:val="21"/>
              </w:rPr>
            </w:pPr>
            <w:r w:rsidRPr="007A0E66">
              <w:rPr>
                <w:rFonts w:ascii="Times New Roman" w:eastAsia="Times New Roman" w:hAnsi="Times New Roman" w:cs="Times New Roman"/>
                <w:sz w:val="21"/>
                <w:szCs w:val="21"/>
              </w:rPr>
              <w:t>“Development of an Early Warning System on Nuclear Emergency of Lithuania”.</w:t>
            </w:r>
          </w:p>
        </w:tc>
      </w:tr>
    </w:tbl>
    <w:p w:rsidR="005C2C7F" w:rsidRDefault="001B229A">
      <w:pPr>
        <w:pStyle w:val="Antrat2"/>
        <w:spacing w:before="299" w:after="299"/>
        <w:rPr>
          <w:rFonts w:eastAsia="Calibri" w:cs="Calibri"/>
          <w:bCs/>
          <w:sz w:val="36"/>
          <w:szCs w:val="36"/>
        </w:rPr>
      </w:pPr>
      <w:r>
        <w:t>LT-RESEARCH Research</w:t>
      </w:r>
    </w:p>
    <w:tbl>
      <w:tblPr>
        <w:tblW w:w="10072"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8"/>
        <w:gridCol w:w="6864"/>
      </w:tblGrid>
      <w:tr w:rsidR="00AF1F62" w:rsidRPr="00AF1F62" w:rsidTr="001D0999">
        <w:trPr>
          <w:trHeight w:val="56"/>
          <w:tblCellSpacing w:w="0" w:type="dxa"/>
        </w:trPr>
        <w:tc>
          <w:tcPr>
            <w:tcW w:w="10072"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COMMON INFORMATION:</w:t>
            </w:r>
          </w:p>
        </w:tc>
      </w:tr>
      <w:tr w:rsidR="00AF1F62" w:rsidRPr="00AF1F62" w:rsidTr="001D0999">
        <w:trPr>
          <w:trHeight w:val="104"/>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Responsible institutions:</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spacing w:after="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PO:</w:t>
            </w:r>
            <w:r w:rsidRPr="00B06D29">
              <w:rPr>
                <w:rFonts w:ascii="Times New Roman" w:eastAsia="Times New Roman" w:hAnsi="Times New Roman" w:cs="Times New Roman"/>
                <w:sz w:val="21"/>
                <w:szCs w:val="21"/>
              </w:rPr>
              <w:t xml:space="preserve">  </w:t>
            </w:r>
            <w:r w:rsidR="00E012C2">
              <w:rPr>
                <w:rFonts w:ascii="Times New Roman" w:eastAsia="Times New Roman" w:hAnsi="Times New Roman" w:cs="Times New Roman"/>
                <w:sz w:val="21"/>
                <w:szCs w:val="21"/>
              </w:rPr>
              <w:t>T</w:t>
            </w:r>
            <w:r w:rsidRPr="00B06D29">
              <w:rPr>
                <w:rFonts w:ascii="Times New Roman" w:eastAsia="Times New Roman" w:hAnsi="Times New Roman" w:cs="Times New Roman"/>
                <w:sz w:val="21"/>
                <w:szCs w:val="21"/>
              </w:rPr>
              <w:t>he Research Council of Lithuania (hereinafter – RCL)</w:t>
            </w:r>
          </w:p>
          <w:p w:rsidR="005C2C7F" w:rsidRPr="00B06D29" w:rsidRDefault="00DB6B3A">
            <w:pPr>
              <w:spacing w:before="240" w:after="240"/>
              <w:jc w:val="both"/>
              <w:rPr>
                <w:rFonts w:ascii="Times New Roman" w:hAnsi="Times New Roman" w:cs="Times New Roman"/>
                <w:sz w:val="21"/>
                <w:szCs w:val="21"/>
              </w:rPr>
            </w:pPr>
            <w:r w:rsidRPr="007A0E66">
              <w:rPr>
                <w:rFonts w:ascii="Times New Roman" w:eastAsia="Times New Roman" w:hAnsi="Times New Roman" w:cs="Times New Roman"/>
                <w:b/>
                <w:bCs/>
                <w:sz w:val="21"/>
                <w:szCs w:val="21"/>
              </w:rPr>
              <w:t>DPP(s):</w:t>
            </w:r>
          </w:p>
          <w:p w:rsidR="005C2C7F" w:rsidRPr="00B06D29" w:rsidRDefault="001B229A">
            <w:pPr>
              <w:numPr>
                <w:ilvl w:val="0"/>
                <w:numId w:val="2"/>
              </w:numPr>
              <w:spacing w:before="240"/>
              <w:ind w:hanging="210"/>
              <w:jc w:val="both"/>
              <w:rPr>
                <w:rFonts w:ascii="Times New Roman" w:hAnsi="Times New Roman" w:cs="Times New Roman"/>
                <w:sz w:val="21"/>
                <w:szCs w:val="21"/>
              </w:rPr>
            </w:pPr>
            <w:r w:rsidRPr="00B06D29">
              <w:rPr>
                <w:rFonts w:ascii="Times New Roman" w:eastAsia="Times New Roman" w:hAnsi="Times New Roman" w:cs="Times New Roman"/>
                <w:sz w:val="21"/>
                <w:szCs w:val="21"/>
              </w:rPr>
              <w:t>The Norwegian Agency for International Cooperation and Quality Enhancement in Higher Education (DIKU)</w:t>
            </w:r>
          </w:p>
          <w:p w:rsidR="005C2C7F" w:rsidRPr="00B06D29" w:rsidRDefault="001B229A">
            <w:pPr>
              <w:numPr>
                <w:ilvl w:val="0"/>
                <w:numId w:val="2"/>
              </w:numPr>
              <w:ind w:hanging="210"/>
              <w:jc w:val="both"/>
              <w:rPr>
                <w:rFonts w:ascii="Times New Roman" w:hAnsi="Times New Roman" w:cs="Times New Roman"/>
                <w:sz w:val="21"/>
                <w:szCs w:val="21"/>
              </w:rPr>
            </w:pPr>
            <w:r w:rsidRPr="00B06D29">
              <w:rPr>
                <w:rFonts w:ascii="Times New Roman" w:eastAsia="Times New Roman" w:hAnsi="Times New Roman" w:cs="Times New Roman"/>
                <w:sz w:val="21"/>
                <w:szCs w:val="21"/>
              </w:rPr>
              <w:t>The National Agency for International Education Affairs (AIBA)</w:t>
            </w:r>
          </w:p>
          <w:p w:rsidR="005C2C7F" w:rsidRPr="00B06D29" w:rsidRDefault="001B229A">
            <w:pPr>
              <w:numPr>
                <w:ilvl w:val="0"/>
                <w:numId w:val="2"/>
              </w:numPr>
              <w:spacing w:after="240"/>
              <w:ind w:hanging="210"/>
              <w:jc w:val="both"/>
              <w:rPr>
                <w:rFonts w:ascii="Times New Roman" w:hAnsi="Times New Roman" w:cs="Times New Roman"/>
                <w:sz w:val="21"/>
                <w:szCs w:val="21"/>
              </w:rPr>
            </w:pPr>
            <w:r w:rsidRPr="00B06D29">
              <w:rPr>
                <w:rFonts w:ascii="Times New Roman" w:eastAsia="Times New Roman" w:hAnsi="Times New Roman" w:cs="Times New Roman"/>
                <w:sz w:val="21"/>
                <w:szCs w:val="21"/>
              </w:rPr>
              <w:t>The Research Council of Norway (RCN).</w:t>
            </w:r>
          </w:p>
          <w:p w:rsidR="005C2C7F" w:rsidRPr="00B06D29" w:rsidRDefault="001B229A">
            <w:pPr>
              <w:spacing w:before="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Other Programme Partner:</w:t>
            </w:r>
            <w:r w:rsidRPr="00B06D29">
              <w:rPr>
                <w:rFonts w:ascii="Times New Roman" w:eastAsia="Times New Roman" w:hAnsi="Times New Roman" w:cs="Times New Roman"/>
                <w:sz w:val="21"/>
                <w:szCs w:val="21"/>
              </w:rPr>
              <w:t xml:space="preserve"> The Ministry of Education, Science and </w:t>
            </w:r>
            <w:r w:rsidRPr="00B06D29">
              <w:rPr>
                <w:rFonts w:ascii="Times New Roman" w:eastAsia="Times New Roman" w:hAnsi="Times New Roman" w:cs="Times New Roman"/>
                <w:sz w:val="21"/>
                <w:szCs w:val="21"/>
              </w:rPr>
              <w:lastRenderedPageBreak/>
              <w:t xml:space="preserve">Sport of the Republic of Lithuania </w:t>
            </w:r>
          </w:p>
        </w:tc>
      </w:tr>
      <w:tr w:rsidR="00AF1F62" w:rsidRPr="00AF1F62" w:rsidTr="001D0999">
        <w:trPr>
          <w:trHeight w:val="48"/>
          <w:tblCellSpacing w:w="0" w:type="dxa"/>
        </w:trPr>
        <w:tc>
          <w:tcPr>
            <w:tcW w:w="3208"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lastRenderedPageBreak/>
              <w:t>Programme Grant:</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sz w:val="21"/>
                <w:szCs w:val="21"/>
              </w:rPr>
              <w:t>Total: EUR 10,000,000</w:t>
            </w:r>
          </w:p>
        </w:tc>
      </w:tr>
      <w:tr w:rsidR="00AF1F62" w:rsidRPr="00AF1F62" w:rsidTr="001D0999">
        <w:trPr>
          <w:trHeight w:val="48"/>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B06D29" w:rsidRDefault="005C2C7F">
            <w:pPr>
              <w:rPr>
                <w:rFonts w:ascii="Times New Roman" w:eastAsia="Times New Roman" w:hAnsi="Times New Roman" w:cs="Times New Roman"/>
                <w:sz w:val="21"/>
                <w:szCs w:val="21"/>
              </w:rPr>
            </w:pP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spacing w:after="240"/>
              <w:jc w:val="both"/>
              <w:rPr>
                <w:rFonts w:ascii="Times New Roman" w:hAnsi="Times New Roman" w:cs="Times New Roman"/>
                <w:sz w:val="21"/>
                <w:szCs w:val="21"/>
              </w:rPr>
            </w:pPr>
            <w:r w:rsidRPr="00B06D29">
              <w:rPr>
                <w:rFonts w:ascii="Times New Roman" w:eastAsia="Times New Roman" w:hAnsi="Times New Roman" w:cs="Times New Roman"/>
                <w:sz w:val="21"/>
                <w:szCs w:val="21"/>
              </w:rPr>
              <w:t>EEA Grants: EUR 10,000,000</w:t>
            </w:r>
          </w:p>
          <w:p w:rsidR="005C2C7F" w:rsidRPr="00B06D29" w:rsidRDefault="001B229A">
            <w:pPr>
              <w:spacing w:before="240"/>
              <w:jc w:val="both"/>
              <w:rPr>
                <w:rFonts w:ascii="Times New Roman" w:hAnsi="Times New Roman" w:cs="Times New Roman"/>
                <w:sz w:val="21"/>
                <w:szCs w:val="21"/>
              </w:rPr>
            </w:pPr>
            <w:r w:rsidRPr="00B06D29">
              <w:rPr>
                <w:rFonts w:ascii="Times New Roman" w:eastAsia="Times New Roman" w:hAnsi="Times New Roman" w:cs="Times New Roman"/>
                <w:sz w:val="21"/>
                <w:szCs w:val="21"/>
              </w:rPr>
              <w:t>Norway Grants: EUR 0</w:t>
            </w:r>
          </w:p>
        </w:tc>
      </w:tr>
      <w:tr w:rsidR="00AF1F62" w:rsidRPr="00AF1F62" w:rsidTr="001D0999">
        <w:trPr>
          <w:trHeight w:val="64"/>
          <w:tblCellSpacing w:w="0" w:type="dxa"/>
        </w:trPr>
        <w:tc>
          <w:tcPr>
            <w:tcW w:w="10072"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STATUS OF THE PROGRAMME:</w:t>
            </w:r>
          </w:p>
        </w:tc>
      </w:tr>
      <w:tr w:rsidR="00AF1F62" w:rsidRPr="00AF1F62" w:rsidTr="001D0999">
        <w:trPr>
          <w:trHeight w:val="104"/>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spacing w:after="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 xml:space="preserve">Overall progress – Programme development and implementation </w:t>
            </w:r>
          </w:p>
          <w:p w:rsidR="005C2C7F" w:rsidRPr="00B06D29" w:rsidRDefault="001B229A">
            <w:pPr>
              <w:spacing w:before="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 </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85453" w:rsidRPr="00B06D29" w:rsidRDefault="00885453" w:rsidP="00885453">
            <w:pPr>
              <w:spacing w:after="0"/>
              <w:jc w:val="both"/>
              <w:rPr>
                <w:rFonts w:ascii="Times New Roman" w:eastAsia="Calibri" w:hAnsi="Times New Roman" w:cs="Times New Roman"/>
                <w:sz w:val="21"/>
                <w:szCs w:val="21"/>
              </w:rPr>
            </w:pPr>
            <w:r w:rsidRPr="00B06D29">
              <w:rPr>
                <w:rFonts w:ascii="Times New Roman" w:eastAsia="Times New Roman" w:hAnsi="Times New Roman" w:cs="Times New Roman"/>
                <w:bCs/>
                <w:sz w:val="21"/>
                <w:szCs w:val="21"/>
              </w:rPr>
              <w:t>The call for proposals took place from February to April in 2020.</w:t>
            </w:r>
            <w:r w:rsidRPr="00B06D29">
              <w:rPr>
                <w:rFonts w:ascii="Times New Roman" w:eastAsia="Times New Roman" w:hAnsi="Times New Roman" w:cs="Times New Roman"/>
                <w:b/>
                <w:bCs/>
                <w:sz w:val="21"/>
                <w:szCs w:val="21"/>
              </w:rPr>
              <w:t xml:space="preserve"> </w:t>
            </w:r>
            <w:r w:rsidRPr="00B06D29">
              <w:rPr>
                <w:rFonts w:ascii="Times New Roman" w:eastAsia="Calibri" w:hAnsi="Times New Roman" w:cs="Times New Roman"/>
                <w:sz w:val="21"/>
                <w:szCs w:val="21"/>
              </w:rPr>
              <w:t>By the deadline of 3 April 2020, 19 Lithuanian research institutions as Project Promoters had submitted 79 proposals.</w:t>
            </w:r>
          </w:p>
          <w:p w:rsidR="00885453" w:rsidRPr="00B06D29" w:rsidRDefault="00885453" w:rsidP="00885453">
            <w:pPr>
              <w:spacing w:after="0"/>
              <w:jc w:val="both"/>
              <w:rPr>
                <w:rFonts w:ascii="Times New Roman" w:eastAsia="Calibri" w:hAnsi="Times New Roman" w:cs="Times New Roman"/>
                <w:sz w:val="21"/>
                <w:szCs w:val="21"/>
              </w:rPr>
            </w:pPr>
          </w:p>
          <w:p w:rsidR="00885453" w:rsidRPr="00B06D29" w:rsidRDefault="00885453" w:rsidP="00885453">
            <w:pPr>
              <w:spacing w:after="0"/>
              <w:jc w:val="both"/>
              <w:rPr>
                <w:rFonts w:ascii="Times New Roman" w:eastAsia="Calibri" w:hAnsi="Times New Roman" w:cs="Times New Roman"/>
                <w:sz w:val="21"/>
                <w:szCs w:val="21"/>
              </w:rPr>
            </w:pPr>
            <w:r w:rsidRPr="00B06D29">
              <w:rPr>
                <w:rFonts w:ascii="Times New Roman" w:eastAsia="Calibri" w:hAnsi="Times New Roman" w:cs="Times New Roman"/>
                <w:sz w:val="21"/>
                <w:szCs w:val="21"/>
              </w:rPr>
              <w:t xml:space="preserve">Total amount of funding applied was </w:t>
            </w:r>
            <w:r w:rsidR="00E012C2">
              <w:rPr>
                <w:rFonts w:ascii="Times New Roman" w:eastAsia="Calibri" w:hAnsi="Times New Roman" w:cs="Times New Roman"/>
                <w:sz w:val="21"/>
                <w:szCs w:val="21"/>
              </w:rPr>
              <w:t xml:space="preserve">EUR </w:t>
            </w:r>
            <w:r w:rsidRPr="00B06D29">
              <w:rPr>
                <w:rFonts w:ascii="Times New Roman" w:eastAsia="Calibri" w:hAnsi="Times New Roman" w:cs="Times New Roman"/>
                <w:sz w:val="21"/>
                <w:szCs w:val="21"/>
              </w:rPr>
              <w:t>74</w:t>
            </w:r>
            <w:r w:rsidR="00E012C2">
              <w:rPr>
                <w:rFonts w:ascii="Times New Roman" w:eastAsia="Calibri" w:hAnsi="Times New Roman" w:cs="Times New Roman"/>
                <w:sz w:val="21"/>
                <w:szCs w:val="21"/>
              </w:rPr>
              <w:t>,</w:t>
            </w:r>
            <w:r w:rsidRPr="00B06D29">
              <w:rPr>
                <w:rFonts w:ascii="Times New Roman" w:eastAsia="Calibri" w:hAnsi="Times New Roman" w:cs="Times New Roman"/>
                <w:sz w:val="21"/>
                <w:szCs w:val="21"/>
              </w:rPr>
              <w:t>872</w:t>
            </w:r>
            <w:r w:rsidR="00E012C2">
              <w:rPr>
                <w:rFonts w:ascii="Times New Roman" w:eastAsia="Calibri" w:hAnsi="Times New Roman" w:cs="Times New Roman"/>
                <w:sz w:val="21"/>
                <w:szCs w:val="21"/>
              </w:rPr>
              <w:t>,</w:t>
            </w:r>
            <w:r w:rsidRPr="00B06D29">
              <w:rPr>
                <w:rFonts w:ascii="Times New Roman" w:eastAsia="Calibri" w:hAnsi="Times New Roman" w:cs="Times New Roman"/>
                <w:sz w:val="21"/>
                <w:szCs w:val="21"/>
              </w:rPr>
              <w:t xml:space="preserve">943. The partners to carry out research projects led by </w:t>
            </w:r>
            <w:r w:rsidR="00A52554">
              <w:rPr>
                <w:rFonts w:ascii="Times New Roman" w:eastAsia="Calibri" w:hAnsi="Times New Roman" w:cs="Times New Roman"/>
                <w:sz w:val="21"/>
                <w:szCs w:val="21"/>
              </w:rPr>
              <w:t xml:space="preserve">the </w:t>
            </w:r>
            <w:r w:rsidRPr="00B06D29">
              <w:rPr>
                <w:rFonts w:ascii="Times New Roman" w:eastAsia="Calibri" w:hAnsi="Times New Roman" w:cs="Times New Roman"/>
                <w:sz w:val="21"/>
                <w:szCs w:val="21"/>
              </w:rPr>
              <w:t>Lithuanian researchers were 24 institutions from Latvia, 14 - from Estonia, 34 – from Norway, 6 - from Iceland, and 1 - from Liechtenstein. In total, 91 partner institutions were involved</w:t>
            </w:r>
            <w:r w:rsidR="0091218E">
              <w:rPr>
                <w:rFonts w:ascii="Times New Roman" w:eastAsia="Calibri" w:hAnsi="Times New Roman" w:cs="Times New Roman"/>
                <w:sz w:val="21"/>
                <w:szCs w:val="21"/>
              </w:rPr>
              <w:t>.</w:t>
            </w:r>
          </w:p>
          <w:p w:rsidR="00885453" w:rsidRPr="00B06D29" w:rsidRDefault="00885453" w:rsidP="00885453">
            <w:pPr>
              <w:spacing w:after="0"/>
              <w:jc w:val="both"/>
              <w:rPr>
                <w:rFonts w:ascii="Times New Roman" w:eastAsia="Calibri" w:hAnsi="Times New Roman" w:cs="Times New Roman"/>
                <w:sz w:val="21"/>
                <w:szCs w:val="21"/>
              </w:rPr>
            </w:pPr>
          </w:p>
          <w:p w:rsidR="00885453" w:rsidRPr="00B06D29" w:rsidRDefault="00A52554" w:rsidP="00885453">
            <w:pPr>
              <w:spacing w:after="0"/>
              <w:jc w:val="both"/>
              <w:rPr>
                <w:rFonts w:ascii="Times New Roman" w:eastAsia="Calibri" w:hAnsi="Times New Roman" w:cs="Times New Roman"/>
                <w:sz w:val="21"/>
                <w:szCs w:val="21"/>
              </w:rPr>
            </w:pPr>
            <w:r>
              <w:rPr>
                <w:rFonts w:ascii="Times New Roman" w:eastAsia="Calibri" w:hAnsi="Times New Roman" w:cs="Times New Roman"/>
                <w:sz w:val="21"/>
                <w:szCs w:val="21"/>
              </w:rPr>
              <w:t>The n</w:t>
            </w:r>
            <w:r w:rsidR="00885453" w:rsidRPr="00B06D29">
              <w:rPr>
                <w:rFonts w:ascii="Times New Roman" w:eastAsia="Calibri" w:hAnsi="Times New Roman" w:cs="Times New Roman"/>
                <w:sz w:val="21"/>
                <w:szCs w:val="21"/>
              </w:rPr>
              <w:t xml:space="preserve">umber of proposals addressing the respective challenge of the call: </w:t>
            </w:r>
          </w:p>
          <w:p w:rsidR="00885453" w:rsidRPr="00B06D29" w:rsidRDefault="00885453" w:rsidP="00885453">
            <w:pPr>
              <w:spacing w:after="0"/>
              <w:jc w:val="both"/>
              <w:rPr>
                <w:rFonts w:ascii="Times New Roman" w:eastAsia="Calibri" w:hAnsi="Times New Roman" w:cs="Times New Roman"/>
                <w:sz w:val="21"/>
                <w:szCs w:val="21"/>
                <w:highlight w:val="yellow"/>
              </w:rPr>
            </w:pPr>
            <w:r w:rsidRPr="00B06D29">
              <w:rPr>
                <w:rFonts w:ascii="Times New Roman" w:eastAsia="Calibri" w:hAnsi="Times New Roman" w:cs="Times New Roman"/>
                <w:sz w:val="21"/>
                <w:szCs w:val="21"/>
              </w:rPr>
              <w:t xml:space="preserve">Technologies and innovation development </w:t>
            </w:r>
            <w:r w:rsidR="00A52554">
              <w:rPr>
                <w:rFonts w:ascii="Times New Roman" w:eastAsia="Calibri" w:hAnsi="Times New Roman" w:cs="Times New Roman"/>
                <w:sz w:val="21"/>
                <w:szCs w:val="21"/>
              </w:rPr>
              <w:t xml:space="preserve">− </w:t>
            </w:r>
            <w:r w:rsidRPr="00B06D29">
              <w:rPr>
                <w:rFonts w:ascii="Times New Roman" w:eastAsia="Calibri" w:hAnsi="Times New Roman" w:cs="Times New Roman"/>
                <w:sz w:val="21"/>
                <w:szCs w:val="21"/>
              </w:rPr>
              <w:t xml:space="preserve">33 proposals; Cyber security </w:t>
            </w:r>
            <w:r w:rsidR="00A52554">
              <w:rPr>
                <w:rFonts w:ascii="Times New Roman" w:eastAsia="Calibri" w:hAnsi="Times New Roman" w:cs="Times New Roman"/>
                <w:sz w:val="21"/>
                <w:szCs w:val="21"/>
              </w:rPr>
              <w:t xml:space="preserve">− </w:t>
            </w:r>
            <w:r w:rsidRPr="00B06D29">
              <w:rPr>
                <w:rFonts w:ascii="Times New Roman" w:eastAsia="Calibri" w:hAnsi="Times New Roman" w:cs="Times New Roman"/>
                <w:sz w:val="21"/>
                <w:szCs w:val="21"/>
              </w:rPr>
              <w:t xml:space="preserve">5 proposals; Preventive and personalized medicine </w:t>
            </w:r>
            <w:r w:rsidR="00A52554">
              <w:rPr>
                <w:rFonts w:ascii="Times New Roman" w:eastAsia="Calibri" w:hAnsi="Times New Roman" w:cs="Times New Roman"/>
                <w:sz w:val="21"/>
                <w:szCs w:val="21"/>
              </w:rPr>
              <w:t xml:space="preserve">− </w:t>
            </w:r>
            <w:r w:rsidRPr="00B06D29">
              <w:rPr>
                <w:rFonts w:ascii="Times New Roman" w:eastAsia="Calibri" w:hAnsi="Times New Roman" w:cs="Times New Roman"/>
                <w:sz w:val="21"/>
                <w:szCs w:val="21"/>
              </w:rPr>
              <w:t xml:space="preserve">14 proposals; Culture, migration and inclusive society </w:t>
            </w:r>
            <w:r w:rsidR="00A52554">
              <w:rPr>
                <w:rFonts w:ascii="Times New Roman" w:eastAsia="Calibri" w:hAnsi="Times New Roman" w:cs="Times New Roman"/>
                <w:sz w:val="21"/>
                <w:szCs w:val="21"/>
              </w:rPr>
              <w:t xml:space="preserve">− </w:t>
            </w:r>
            <w:r w:rsidRPr="00B06D29">
              <w:rPr>
                <w:rFonts w:ascii="Times New Roman" w:eastAsia="Calibri" w:hAnsi="Times New Roman" w:cs="Times New Roman"/>
                <w:sz w:val="21"/>
                <w:szCs w:val="21"/>
              </w:rPr>
              <w:t xml:space="preserve">20 proposals; Economic, social challenges and innovative society </w:t>
            </w:r>
            <w:r w:rsidR="00A52554">
              <w:rPr>
                <w:rFonts w:ascii="Times New Roman" w:eastAsia="Calibri" w:hAnsi="Times New Roman" w:cs="Times New Roman"/>
                <w:sz w:val="21"/>
                <w:szCs w:val="21"/>
              </w:rPr>
              <w:t xml:space="preserve">− </w:t>
            </w:r>
            <w:r w:rsidRPr="00B06D29">
              <w:rPr>
                <w:rFonts w:ascii="Times New Roman" w:eastAsia="Calibri" w:hAnsi="Times New Roman" w:cs="Times New Roman"/>
                <w:sz w:val="21"/>
                <w:szCs w:val="21"/>
              </w:rPr>
              <w:t>16 proposals.</w:t>
            </w:r>
          </w:p>
          <w:p w:rsidR="00885453" w:rsidRPr="00B06D29" w:rsidRDefault="00885453" w:rsidP="00885453">
            <w:pPr>
              <w:spacing w:after="0"/>
              <w:rPr>
                <w:rFonts w:ascii="Times New Roman" w:eastAsia="Times New Roman" w:hAnsi="Times New Roman" w:cs="Times New Roman"/>
                <w:bCs/>
                <w:sz w:val="21"/>
                <w:szCs w:val="21"/>
              </w:rPr>
            </w:pPr>
          </w:p>
          <w:p w:rsidR="00885453" w:rsidRPr="00B06D29" w:rsidRDefault="00885453" w:rsidP="00885453">
            <w:pPr>
              <w:spacing w:after="0"/>
              <w:rPr>
                <w:rFonts w:ascii="Times New Roman" w:eastAsia="Times New Roman" w:hAnsi="Times New Roman" w:cs="Times New Roman"/>
                <w:bCs/>
                <w:sz w:val="21"/>
                <w:szCs w:val="21"/>
              </w:rPr>
            </w:pPr>
            <w:r w:rsidRPr="00B06D29">
              <w:rPr>
                <w:rFonts w:ascii="Times New Roman" w:eastAsia="Times New Roman" w:hAnsi="Times New Roman" w:cs="Times New Roman"/>
                <w:bCs/>
                <w:sz w:val="21"/>
                <w:szCs w:val="21"/>
              </w:rPr>
              <w:t>76</w:t>
            </w:r>
            <w:r w:rsidRPr="00B06D29">
              <w:rPr>
                <w:rFonts w:ascii="Times New Roman" w:eastAsia="Calibri" w:hAnsi="Times New Roman" w:cs="Times New Roman"/>
                <w:bCs/>
                <w:sz w:val="21"/>
                <w:szCs w:val="21"/>
              </w:rPr>
              <w:t xml:space="preserve"> </w:t>
            </w:r>
            <w:r w:rsidRPr="00B06D29">
              <w:rPr>
                <w:rFonts w:ascii="Times New Roman" w:eastAsia="Times New Roman" w:hAnsi="Times New Roman" w:cs="Times New Roman"/>
                <w:bCs/>
                <w:sz w:val="21"/>
                <w:szCs w:val="21"/>
              </w:rPr>
              <w:t>applications were submitted for peer review. Each application was evaluated by three independent international experts (June-September 2020) and the evaluation was concluded in 5 scientific panels.</w:t>
            </w:r>
            <w:r w:rsidRPr="00B06D29">
              <w:rPr>
                <w:rFonts w:ascii="Times New Roman" w:eastAsia="Times New Roman" w:hAnsi="Times New Roman" w:cs="Times New Roman"/>
                <w:bCs/>
                <w:sz w:val="21"/>
                <w:szCs w:val="21"/>
              </w:rPr>
              <w:br/>
            </w:r>
          </w:p>
          <w:p w:rsidR="00885453" w:rsidRPr="00B06D29" w:rsidRDefault="00885453" w:rsidP="00885453">
            <w:pPr>
              <w:rPr>
                <w:rFonts w:ascii="Times New Roman" w:eastAsia="Calibri" w:hAnsi="Times New Roman" w:cs="Times New Roman"/>
                <w:sz w:val="21"/>
                <w:szCs w:val="21"/>
                <w:lang w:val="en-US"/>
              </w:rPr>
            </w:pPr>
            <w:r w:rsidRPr="00B06D29">
              <w:rPr>
                <w:rFonts w:ascii="Times New Roman" w:eastAsia="Times New Roman" w:hAnsi="Times New Roman" w:cs="Times New Roman"/>
                <w:bCs/>
                <w:sz w:val="21"/>
                <w:szCs w:val="21"/>
              </w:rPr>
              <w:t xml:space="preserve">On </w:t>
            </w:r>
            <w:r w:rsidR="00D41B90">
              <w:rPr>
                <w:rFonts w:ascii="Times New Roman" w:eastAsia="Times New Roman" w:hAnsi="Times New Roman" w:cs="Times New Roman"/>
                <w:bCs/>
                <w:sz w:val="21"/>
                <w:szCs w:val="21"/>
              </w:rPr>
              <w:t xml:space="preserve">6 </w:t>
            </w:r>
            <w:proofErr w:type="gramStart"/>
            <w:r w:rsidRPr="00B06D29">
              <w:rPr>
                <w:rFonts w:ascii="Times New Roman" w:eastAsia="Times New Roman" w:hAnsi="Times New Roman" w:cs="Times New Roman"/>
                <w:bCs/>
                <w:sz w:val="21"/>
                <w:szCs w:val="21"/>
              </w:rPr>
              <w:t>October  2020</w:t>
            </w:r>
            <w:proofErr w:type="gramEnd"/>
            <w:r w:rsidRPr="00B06D29">
              <w:rPr>
                <w:rFonts w:ascii="Times New Roman" w:eastAsia="Times New Roman" w:hAnsi="Times New Roman" w:cs="Times New Roman"/>
                <w:bCs/>
                <w:sz w:val="21"/>
                <w:szCs w:val="21"/>
              </w:rPr>
              <w:t xml:space="preserve"> the Programme Committee proposed a final list of 11 projects to be funded. On </w:t>
            </w:r>
            <w:r w:rsidR="004F4BED">
              <w:rPr>
                <w:rFonts w:ascii="Times New Roman" w:eastAsia="Times New Roman" w:hAnsi="Times New Roman" w:cs="Times New Roman"/>
                <w:bCs/>
                <w:sz w:val="21"/>
                <w:szCs w:val="21"/>
              </w:rPr>
              <w:t xml:space="preserve">13 </w:t>
            </w:r>
            <w:proofErr w:type="gramStart"/>
            <w:r w:rsidRPr="00B06D29">
              <w:rPr>
                <w:rFonts w:ascii="Times New Roman" w:eastAsia="Times New Roman" w:hAnsi="Times New Roman" w:cs="Times New Roman"/>
                <w:bCs/>
                <w:sz w:val="21"/>
                <w:szCs w:val="21"/>
              </w:rPr>
              <w:t>October  2020</w:t>
            </w:r>
            <w:proofErr w:type="gramEnd"/>
            <w:r w:rsidRPr="00B06D29">
              <w:rPr>
                <w:rFonts w:ascii="Times New Roman" w:eastAsia="Times New Roman" w:hAnsi="Times New Roman" w:cs="Times New Roman"/>
                <w:bCs/>
                <w:sz w:val="21"/>
                <w:szCs w:val="21"/>
              </w:rPr>
              <w:t xml:space="preserve"> the Chairman of the RCL, considering the proposal of the Programme Committee, approved the list of 11 projects for funding.</w:t>
            </w:r>
            <w:r w:rsidRPr="00B06D29">
              <w:rPr>
                <w:rFonts w:ascii="Times New Roman" w:eastAsia="Times New Roman" w:hAnsi="Times New Roman" w:cs="Times New Roman"/>
                <w:b/>
                <w:bCs/>
                <w:sz w:val="21"/>
                <w:szCs w:val="21"/>
              </w:rPr>
              <w:t xml:space="preserve"> </w:t>
            </w:r>
            <w:r w:rsidRPr="00B06D29">
              <w:rPr>
                <w:rFonts w:ascii="Times New Roman" w:eastAsia="Times New Roman" w:hAnsi="Times New Roman" w:cs="Times New Roman"/>
                <w:b/>
                <w:bCs/>
                <w:sz w:val="21"/>
                <w:szCs w:val="21"/>
              </w:rPr>
              <w:br/>
            </w:r>
            <w:r w:rsidRPr="00B06D29">
              <w:rPr>
                <w:rFonts w:ascii="Times New Roman" w:eastAsia="Times New Roman" w:hAnsi="Times New Roman" w:cs="Times New Roman"/>
                <w:sz w:val="21"/>
                <w:szCs w:val="21"/>
              </w:rPr>
              <w:t xml:space="preserve">The total amount of funded projects is </w:t>
            </w:r>
            <w:r w:rsidR="004F4BED">
              <w:rPr>
                <w:rFonts w:ascii="Times New Roman" w:eastAsia="Times New Roman" w:hAnsi="Times New Roman" w:cs="Times New Roman"/>
                <w:sz w:val="21"/>
                <w:szCs w:val="21"/>
              </w:rPr>
              <w:t xml:space="preserve">EUR </w:t>
            </w:r>
            <w:r w:rsidRPr="00B06D29">
              <w:rPr>
                <w:rFonts w:ascii="Times New Roman" w:eastAsia="Times New Roman" w:hAnsi="Times New Roman" w:cs="Times New Roman"/>
                <w:sz w:val="21"/>
                <w:szCs w:val="21"/>
              </w:rPr>
              <w:t xml:space="preserve">10,359,277.00. </w:t>
            </w:r>
            <w:r w:rsidR="002416AC">
              <w:rPr>
                <w:rFonts w:ascii="Times New Roman" w:eastAsia="Times New Roman" w:hAnsi="Times New Roman" w:cs="Times New Roman"/>
                <w:bCs/>
                <w:sz w:val="21"/>
                <w:szCs w:val="21"/>
              </w:rPr>
              <w:t>11</w:t>
            </w:r>
            <w:r w:rsidRPr="00B06D29">
              <w:rPr>
                <w:rFonts w:ascii="Times New Roman" w:eastAsia="Times New Roman" w:hAnsi="Times New Roman" w:cs="Times New Roman"/>
                <w:bCs/>
                <w:sz w:val="21"/>
                <w:szCs w:val="21"/>
              </w:rPr>
              <w:t xml:space="preserve"> project contracts were signed with project promoters and these projects received an advance payment of 40 per</w:t>
            </w:r>
            <w:r w:rsidR="0011117A">
              <w:rPr>
                <w:rFonts w:ascii="Times New Roman" w:eastAsia="Times New Roman" w:hAnsi="Times New Roman" w:cs="Times New Roman"/>
                <w:bCs/>
                <w:sz w:val="21"/>
                <w:szCs w:val="21"/>
              </w:rPr>
              <w:t xml:space="preserve"> </w:t>
            </w:r>
            <w:r w:rsidRPr="00B06D29">
              <w:rPr>
                <w:rFonts w:ascii="Times New Roman" w:eastAsia="Times New Roman" w:hAnsi="Times New Roman" w:cs="Times New Roman"/>
                <w:bCs/>
                <w:sz w:val="21"/>
                <w:szCs w:val="21"/>
              </w:rPr>
              <w:t xml:space="preserve">cent of the project budget, in total </w:t>
            </w:r>
            <w:r w:rsidR="0011117A">
              <w:rPr>
                <w:rFonts w:ascii="Times New Roman" w:eastAsia="Calibri" w:hAnsi="Times New Roman" w:cs="Times New Roman"/>
                <w:sz w:val="21"/>
                <w:szCs w:val="21"/>
              </w:rPr>
              <w:t>EUR</w:t>
            </w:r>
            <w:r w:rsidR="0011117A" w:rsidRPr="00B06D29">
              <w:rPr>
                <w:rFonts w:ascii="Times New Roman" w:eastAsia="Calibri" w:hAnsi="Times New Roman" w:cs="Times New Roman"/>
                <w:sz w:val="21"/>
                <w:szCs w:val="21"/>
              </w:rPr>
              <w:t xml:space="preserve"> </w:t>
            </w:r>
            <w:r w:rsidR="002416AC" w:rsidRPr="002416AC">
              <w:rPr>
                <w:rFonts w:ascii="Times New Roman" w:eastAsia="Calibri" w:hAnsi="Times New Roman" w:cs="Times New Roman"/>
                <w:sz w:val="21"/>
                <w:szCs w:val="21"/>
                <w:lang w:val="en-US"/>
              </w:rPr>
              <w:t>4</w:t>
            </w:r>
            <w:r w:rsidR="0011117A">
              <w:rPr>
                <w:rFonts w:ascii="Times New Roman" w:eastAsia="Calibri" w:hAnsi="Times New Roman" w:cs="Times New Roman"/>
                <w:sz w:val="21"/>
                <w:szCs w:val="21"/>
                <w:lang w:val="en-US"/>
              </w:rPr>
              <w:t>,</w:t>
            </w:r>
            <w:r w:rsidR="002416AC" w:rsidRPr="002416AC">
              <w:rPr>
                <w:rFonts w:ascii="Times New Roman" w:eastAsia="Calibri" w:hAnsi="Times New Roman" w:cs="Times New Roman"/>
                <w:sz w:val="21"/>
                <w:szCs w:val="21"/>
                <w:lang w:val="en-US"/>
              </w:rPr>
              <w:t>143</w:t>
            </w:r>
            <w:r w:rsidR="0011117A">
              <w:rPr>
                <w:rFonts w:ascii="Times New Roman" w:eastAsia="Calibri" w:hAnsi="Times New Roman" w:cs="Times New Roman"/>
                <w:sz w:val="21"/>
                <w:szCs w:val="21"/>
                <w:lang w:val="en-US"/>
              </w:rPr>
              <w:t>,</w:t>
            </w:r>
            <w:r w:rsidR="002416AC" w:rsidRPr="002416AC">
              <w:rPr>
                <w:rFonts w:ascii="Times New Roman" w:eastAsia="Calibri" w:hAnsi="Times New Roman" w:cs="Times New Roman"/>
                <w:sz w:val="21"/>
                <w:szCs w:val="21"/>
                <w:lang w:val="en-US"/>
              </w:rPr>
              <w:t>710</w:t>
            </w:r>
            <w:r w:rsidR="0011117A">
              <w:rPr>
                <w:rFonts w:ascii="Times New Roman" w:eastAsia="Calibri" w:hAnsi="Times New Roman" w:cs="Times New Roman"/>
                <w:sz w:val="21"/>
                <w:szCs w:val="21"/>
                <w:lang w:val="en-US"/>
              </w:rPr>
              <w:t>.</w:t>
            </w:r>
            <w:r w:rsidR="002416AC" w:rsidRPr="002416AC">
              <w:rPr>
                <w:rFonts w:ascii="Times New Roman" w:eastAsia="Calibri" w:hAnsi="Times New Roman" w:cs="Times New Roman"/>
                <w:sz w:val="21"/>
                <w:szCs w:val="21"/>
                <w:lang w:val="en-US"/>
              </w:rPr>
              <w:t>93</w:t>
            </w:r>
            <w:r w:rsidRPr="00B06D29">
              <w:rPr>
                <w:rFonts w:ascii="Times New Roman" w:eastAsia="Times New Roman" w:hAnsi="Times New Roman" w:cs="Times New Roman"/>
                <w:bCs/>
                <w:sz w:val="21"/>
                <w:szCs w:val="21"/>
              </w:rPr>
              <w:t>.</w:t>
            </w:r>
            <w:r w:rsidRPr="00B06D29">
              <w:rPr>
                <w:rFonts w:ascii="Times New Roman" w:eastAsia="Calibri" w:hAnsi="Times New Roman" w:cs="Times New Roman"/>
                <w:sz w:val="21"/>
                <w:szCs w:val="21"/>
              </w:rPr>
              <w:br/>
            </w:r>
          </w:p>
          <w:p w:rsidR="00885453" w:rsidRPr="00B06D29" w:rsidRDefault="00885453" w:rsidP="00885453">
            <w:pPr>
              <w:spacing w:after="240"/>
              <w:rPr>
                <w:rFonts w:ascii="Times New Roman" w:eastAsia="Calibri" w:hAnsi="Times New Roman" w:cs="Times New Roman"/>
                <w:sz w:val="21"/>
                <w:szCs w:val="21"/>
              </w:rPr>
            </w:pPr>
            <w:r w:rsidRPr="00B06D29">
              <w:rPr>
                <w:rFonts w:ascii="Times New Roman" w:eastAsia="Times New Roman" w:hAnsi="Times New Roman" w:cs="Times New Roman"/>
                <w:sz w:val="21"/>
                <w:szCs w:val="21"/>
              </w:rPr>
              <w:t>All information about the Programme is published on the EEA Grants LT webpage (www.eaagrants.lt) and on the website of the Research Council of Lithuania (</w:t>
            </w:r>
            <w:proofErr w:type="gramStart"/>
            <w:r w:rsidRPr="00B06D29">
              <w:rPr>
                <w:rFonts w:ascii="Times New Roman" w:eastAsia="Times New Roman" w:hAnsi="Times New Roman" w:cs="Times New Roman"/>
                <w:sz w:val="21"/>
                <w:szCs w:val="21"/>
              </w:rPr>
              <w:t>www.lmt.lt )</w:t>
            </w:r>
            <w:proofErr w:type="gramEnd"/>
            <w:r w:rsidRPr="00B06D29">
              <w:rPr>
                <w:rFonts w:ascii="Times New Roman" w:eastAsia="Times New Roman" w:hAnsi="Times New Roman" w:cs="Times New Roman"/>
                <w:sz w:val="21"/>
                <w:szCs w:val="21"/>
              </w:rPr>
              <w:t xml:space="preserve"> in </w:t>
            </w:r>
            <w:r w:rsidR="00FB65E5">
              <w:rPr>
                <w:rFonts w:ascii="Times New Roman" w:eastAsia="Times New Roman" w:hAnsi="Times New Roman" w:cs="Times New Roman"/>
                <w:sz w:val="21"/>
                <w:szCs w:val="21"/>
              </w:rPr>
              <w:t xml:space="preserve">the </w:t>
            </w:r>
            <w:r w:rsidRPr="00B06D29">
              <w:rPr>
                <w:rFonts w:ascii="Times New Roman" w:eastAsia="Times New Roman" w:hAnsi="Times New Roman" w:cs="Times New Roman"/>
                <w:sz w:val="21"/>
                <w:szCs w:val="21"/>
              </w:rPr>
              <w:t xml:space="preserve">English and Lithuanian language. </w:t>
            </w:r>
          </w:p>
          <w:p w:rsidR="005C2C7F" w:rsidRPr="00B06D29" w:rsidRDefault="00885453" w:rsidP="00885453">
            <w:pPr>
              <w:spacing w:before="240" w:after="240"/>
              <w:rPr>
                <w:rFonts w:ascii="Times New Roman" w:eastAsia="Calibri" w:hAnsi="Times New Roman" w:cs="Times New Roman"/>
                <w:sz w:val="21"/>
                <w:szCs w:val="21"/>
              </w:rPr>
            </w:pPr>
            <w:r w:rsidRPr="00B06D29">
              <w:rPr>
                <w:rFonts w:ascii="Times New Roman" w:eastAsia="Times New Roman" w:hAnsi="Times New Roman" w:cs="Times New Roman"/>
                <w:sz w:val="21"/>
                <w:szCs w:val="21"/>
              </w:rPr>
              <w:t xml:space="preserve">Press releases contained acknowledgement of the support and the combined EEA and Norway Grants logo.  The press releases were published on the main online news portals (15 </w:t>
            </w:r>
            <w:proofErr w:type="spellStart"/>
            <w:r w:rsidRPr="00B06D29">
              <w:rPr>
                <w:rFonts w:ascii="Times New Roman" w:eastAsia="Times New Roman" w:hAnsi="Times New Roman" w:cs="Times New Roman"/>
                <w:sz w:val="21"/>
                <w:szCs w:val="21"/>
              </w:rPr>
              <w:t>min.lt</w:t>
            </w:r>
            <w:proofErr w:type="spellEnd"/>
            <w:r w:rsidRPr="00B06D29">
              <w:rPr>
                <w:rFonts w:ascii="Times New Roman" w:eastAsia="Times New Roman" w:hAnsi="Times New Roman" w:cs="Times New Roman"/>
                <w:sz w:val="21"/>
                <w:szCs w:val="21"/>
              </w:rPr>
              <w:t xml:space="preserve">, </w:t>
            </w:r>
            <w:proofErr w:type="spellStart"/>
            <w:r w:rsidRPr="00B06D29">
              <w:rPr>
                <w:rFonts w:ascii="Times New Roman" w:eastAsia="Times New Roman" w:hAnsi="Times New Roman" w:cs="Times New Roman"/>
                <w:sz w:val="21"/>
                <w:szCs w:val="21"/>
              </w:rPr>
              <w:t>delfi.lt</w:t>
            </w:r>
            <w:proofErr w:type="spellEnd"/>
            <w:r w:rsidRPr="00B06D29">
              <w:rPr>
                <w:rFonts w:ascii="Times New Roman" w:eastAsia="Times New Roman" w:hAnsi="Times New Roman" w:cs="Times New Roman"/>
                <w:sz w:val="21"/>
                <w:szCs w:val="21"/>
              </w:rPr>
              <w:t xml:space="preserve">, </w:t>
            </w:r>
            <w:proofErr w:type="spellStart"/>
            <w:r w:rsidRPr="00B06D29">
              <w:rPr>
                <w:rFonts w:ascii="Times New Roman" w:eastAsia="Times New Roman" w:hAnsi="Times New Roman" w:cs="Times New Roman"/>
                <w:sz w:val="21"/>
                <w:szCs w:val="21"/>
              </w:rPr>
              <w:t>lrytas.lt</w:t>
            </w:r>
            <w:proofErr w:type="spellEnd"/>
            <w:r w:rsidRPr="00B06D29">
              <w:rPr>
                <w:rFonts w:ascii="Times New Roman" w:eastAsia="Times New Roman" w:hAnsi="Times New Roman" w:cs="Times New Roman"/>
                <w:sz w:val="21"/>
                <w:szCs w:val="21"/>
              </w:rPr>
              <w:t xml:space="preserve">).  </w:t>
            </w:r>
          </w:p>
        </w:tc>
      </w:tr>
      <w:tr w:rsidR="00AF1F62" w:rsidRPr="00AF1F62" w:rsidTr="001D0999">
        <w:trPr>
          <w:trHeight w:val="104"/>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How specific concerns in the MoU have been addressed:</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885453" w:rsidP="008810F0">
            <w:pPr>
              <w:spacing w:before="240"/>
              <w:jc w:val="both"/>
              <w:rPr>
                <w:rFonts w:ascii="Times New Roman" w:hAnsi="Times New Roman" w:cs="Times New Roman"/>
                <w:sz w:val="21"/>
                <w:szCs w:val="21"/>
              </w:rPr>
            </w:pPr>
            <w:r w:rsidRPr="00B06D29">
              <w:rPr>
                <w:rFonts w:ascii="Times New Roman" w:hAnsi="Times New Roman" w:cs="Times New Roman"/>
                <w:sz w:val="21"/>
                <w:szCs w:val="21"/>
              </w:rPr>
              <w:t xml:space="preserve">Activities of the projects approved for funding contain researchers’ </w:t>
            </w:r>
            <w:proofErr w:type="gramStart"/>
            <w:r w:rsidRPr="00B06D29">
              <w:rPr>
                <w:rFonts w:ascii="Times New Roman" w:hAnsi="Times New Roman" w:cs="Times New Roman"/>
                <w:sz w:val="21"/>
                <w:szCs w:val="21"/>
              </w:rPr>
              <w:t>mobility,</w:t>
            </w:r>
            <w:proofErr w:type="gramEnd"/>
            <w:r w:rsidRPr="00B06D29">
              <w:rPr>
                <w:rFonts w:ascii="Times New Roman" w:hAnsi="Times New Roman" w:cs="Times New Roman"/>
                <w:sz w:val="21"/>
                <w:szCs w:val="21"/>
              </w:rPr>
              <w:t xml:space="preserve"> also researchers mobility is funded from bilateral funds (see section below).  </w:t>
            </w:r>
          </w:p>
        </w:tc>
      </w:tr>
      <w:tr w:rsidR="00AF1F62" w:rsidRPr="00AF1F62" w:rsidTr="001D0999">
        <w:trPr>
          <w:trHeight w:val="75"/>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spacing w:after="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 xml:space="preserve">Problems related to </w:t>
            </w:r>
            <w:r w:rsidRPr="00B06D29">
              <w:rPr>
                <w:rFonts w:ascii="Times New Roman" w:eastAsia="Times New Roman" w:hAnsi="Times New Roman" w:cs="Times New Roman"/>
                <w:b/>
                <w:bCs/>
                <w:sz w:val="21"/>
                <w:szCs w:val="21"/>
              </w:rPr>
              <w:lastRenderedPageBreak/>
              <w:t xml:space="preserve">programme development and implementation, with suggested solutions </w:t>
            </w:r>
          </w:p>
          <w:p w:rsidR="005C2C7F" w:rsidRPr="00B06D29" w:rsidRDefault="001B229A">
            <w:pPr>
              <w:spacing w:before="240"/>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 </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85453" w:rsidRPr="00B06D29" w:rsidRDefault="00885453" w:rsidP="00885453">
            <w:pPr>
              <w:jc w:val="both"/>
              <w:rPr>
                <w:rFonts w:ascii="Times New Roman" w:eastAsia="Times New Roman" w:hAnsi="Times New Roman" w:cs="Times New Roman"/>
                <w:sz w:val="21"/>
                <w:szCs w:val="21"/>
              </w:rPr>
            </w:pPr>
            <w:r w:rsidRPr="00B06D29">
              <w:rPr>
                <w:rFonts w:ascii="Times New Roman" w:eastAsia="Times New Roman" w:hAnsi="Times New Roman" w:cs="Times New Roman"/>
                <w:sz w:val="21"/>
                <w:szCs w:val="21"/>
              </w:rPr>
              <w:lastRenderedPageBreak/>
              <w:t xml:space="preserve">Due to the </w:t>
            </w:r>
            <w:r w:rsidR="00DB6B3A">
              <w:rPr>
                <w:rFonts w:ascii="Times New Roman" w:eastAsia="Times New Roman" w:hAnsi="Times New Roman" w:cs="Times New Roman"/>
                <w:sz w:val="21"/>
                <w:szCs w:val="21"/>
              </w:rPr>
              <w:t>pandemic</w:t>
            </w:r>
            <w:r w:rsidRPr="00B06D29">
              <w:rPr>
                <w:rFonts w:ascii="Times New Roman" w:eastAsia="Times New Roman" w:hAnsi="Times New Roman" w:cs="Times New Roman"/>
                <w:sz w:val="21"/>
                <w:szCs w:val="21"/>
              </w:rPr>
              <w:t xml:space="preserve"> situation, the Programme Committee meeting </w:t>
            </w:r>
            <w:r w:rsidRPr="00B06D29">
              <w:rPr>
                <w:rFonts w:ascii="Times New Roman" w:eastAsia="Times New Roman" w:hAnsi="Times New Roman" w:cs="Times New Roman"/>
                <w:sz w:val="21"/>
                <w:szCs w:val="21"/>
              </w:rPr>
              <w:lastRenderedPageBreak/>
              <w:t xml:space="preserve">which was planned on 6 October </w:t>
            </w:r>
            <w:proofErr w:type="gramStart"/>
            <w:r w:rsidRPr="00B06D29">
              <w:rPr>
                <w:rFonts w:ascii="Times New Roman" w:eastAsia="Times New Roman" w:hAnsi="Times New Roman" w:cs="Times New Roman"/>
                <w:sz w:val="21"/>
                <w:szCs w:val="21"/>
              </w:rPr>
              <w:t>2020,</w:t>
            </w:r>
            <w:proofErr w:type="gramEnd"/>
            <w:r w:rsidRPr="00B06D29">
              <w:rPr>
                <w:rFonts w:ascii="Times New Roman" w:eastAsia="Times New Roman" w:hAnsi="Times New Roman" w:cs="Times New Roman"/>
                <w:sz w:val="21"/>
                <w:szCs w:val="21"/>
              </w:rPr>
              <w:t xml:space="preserve"> was held online.  Appropriate changes were proposed </w:t>
            </w:r>
            <w:r w:rsidR="008810F0">
              <w:rPr>
                <w:rFonts w:ascii="Times New Roman" w:eastAsia="Times New Roman" w:hAnsi="Times New Roman" w:cs="Times New Roman"/>
                <w:sz w:val="21"/>
                <w:szCs w:val="21"/>
              </w:rPr>
              <w:t>in</w:t>
            </w:r>
            <w:r w:rsidR="008810F0" w:rsidRPr="00B06D29">
              <w:rPr>
                <w:rFonts w:ascii="Times New Roman" w:eastAsia="Times New Roman" w:hAnsi="Times New Roman" w:cs="Times New Roman"/>
                <w:sz w:val="21"/>
                <w:szCs w:val="21"/>
              </w:rPr>
              <w:t xml:space="preserve"> </w:t>
            </w:r>
            <w:r w:rsidRPr="00B06D29">
              <w:rPr>
                <w:rFonts w:ascii="Times New Roman" w:eastAsia="Times New Roman" w:hAnsi="Times New Roman" w:cs="Times New Roman"/>
                <w:sz w:val="21"/>
                <w:szCs w:val="21"/>
              </w:rPr>
              <w:t xml:space="preserve">the Rules of Procedure of the Programme Committee enabling to organise its work in a remote mode and make a final decision on recommendation to RCL on the list of the projects for funding. </w:t>
            </w:r>
          </w:p>
          <w:p w:rsidR="005C2C7F" w:rsidRPr="00B06D29" w:rsidRDefault="00885453" w:rsidP="00921E02">
            <w:pPr>
              <w:jc w:val="both"/>
              <w:rPr>
                <w:rFonts w:ascii="Times New Roman" w:hAnsi="Times New Roman" w:cs="Times New Roman"/>
                <w:sz w:val="21"/>
                <w:szCs w:val="21"/>
              </w:rPr>
            </w:pPr>
            <w:r w:rsidRPr="00921E02">
              <w:rPr>
                <w:rFonts w:ascii="Times New Roman" w:eastAsia="Times New Roman" w:hAnsi="Times New Roman" w:cs="Times New Roman"/>
                <w:sz w:val="21"/>
                <w:szCs w:val="21"/>
              </w:rPr>
              <w:t>Duri</w:t>
            </w:r>
            <w:r w:rsidRPr="00B06D29">
              <w:rPr>
                <w:rFonts w:ascii="Times New Roman" w:eastAsia="Times New Roman" w:hAnsi="Times New Roman" w:cs="Times New Roman"/>
                <w:sz w:val="21"/>
                <w:szCs w:val="21"/>
              </w:rPr>
              <w:t>ng the implementation of the Baltic Research Program</w:t>
            </w:r>
            <w:r w:rsidR="00921E02">
              <w:rPr>
                <w:rFonts w:ascii="Times New Roman" w:eastAsia="Times New Roman" w:hAnsi="Times New Roman" w:cs="Times New Roman"/>
                <w:sz w:val="21"/>
                <w:szCs w:val="21"/>
              </w:rPr>
              <w:t>me</w:t>
            </w:r>
            <w:r w:rsidRPr="00B06D29">
              <w:rPr>
                <w:rFonts w:ascii="Times New Roman" w:eastAsia="Times New Roman" w:hAnsi="Times New Roman" w:cs="Times New Roman"/>
                <w:sz w:val="21"/>
                <w:szCs w:val="21"/>
              </w:rPr>
              <w:t xml:space="preserve"> in Lithuania, it was planned that all project contract</w:t>
            </w:r>
            <w:r w:rsidR="00921E02">
              <w:rPr>
                <w:rFonts w:ascii="Times New Roman" w:eastAsia="Times New Roman" w:hAnsi="Times New Roman" w:cs="Times New Roman"/>
                <w:sz w:val="21"/>
                <w:szCs w:val="21"/>
              </w:rPr>
              <w:t>s</w:t>
            </w:r>
            <w:r w:rsidRPr="00B06D29">
              <w:rPr>
                <w:rFonts w:ascii="Times New Roman" w:eastAsia="Times New Roman" w:hAnsi="Times New Roman" w:cs="Times New Roman"/>
                <w:sz w:val="21"/>
                <w:szCs w:val="21"/>
              </w:rPr>
              <w:t xml:space="preserve"> would be signed by </w:t>
            </w:r>
            <w:proofErr w:type="gramStart"/>
            <w:r w:rsidRPr="00B06D29">
              <w:rPr>
                <w:rFonts w:ascii="Times New Roman" w:eastAsia="Times New Roman" w:hAnsi="Times New Roman" w:cs="Times New Roman"/>
                <w:sz w:val="21"/>
                <w:szCs w:val="21"/>
              </w:rPr>
              <w:t>31  December</w:t>
            </w:r>
            <w:proofErr w:type="gramEnd"/>
            <w:r w:rsidRPr="00B06D29">
              <w:rPr>
                <w:rFonts w:ascii="Times New Roman" w:eastAsia="Times New Roman" w:hAnsi="Times New Roman" w:cs="Times New Roman"/>
                <w:sz w:val="21"/>
                <w:szCs w:val="21"/>
              </w:rPr>
              <w:t xml:space="preserve"> 2020, and an advance payment would be paid for all projects. However, only 8 contracts had been signed by that deadline. The reason for the delay was that some of the Project Promoters could not receive the documents signed in time </w:t>
            </w:r>
            <w:proofErr w:type="gramStart"/>
            <w:r w:rsidRPr="00B06D29">
              <w:rPr>
                <w:rFonts w:ascii="Times New Roman" w:eastAsia="Times New Roman" w:hAnsi="Times New Roman" w:cs="Times New Roman"/>
                <w:sz w:val="21"/>
                <w:szCs w:val="21"/>
              </w:rPr>
              <w:t>by  project</w:t>
            </w:r>
            <w:proofErr w:type="gramEnd"/>
            <w:r w:rsidRPr="00B06D29">
              <w:rPr>
                <w:rFonts w:ascii="Times New Roman" w:eastAsia="Times New Roman" w:hAnsi="Times New Roman" w:cs="Times New Roman"/>
                <w:sz w:val="21"/>
                <w:szCs w:val="21"/>
              </w:rPr>
              <w:t xml:space="preserve"> partners. The remaining 3 contracts </w:t>
            </w:r>
            <w:r w:rsidR="00921E02">
              <w:rPr>
                <w:rFonts w:ascii="Times New Roman" w:eastAsia="Times New Roman" w:hAnsi="Times New Roman" w:cs="Times New Roman"/>
                <w:sz w:val="21"/>
                <w:szCs w:val="21"/>
              </w:rPr>
              <w:t>we</w:t>
            </w:r>
            <w:r w:rsidRPr="00B06D29">
              <w:rPr>
                <w:rFonts w:ascii="Times New Roman" w:eastAsia="Times New Roman" w:hAnsi="Times New Roman" w:cs="Times New Roman"/>
                <w:sz w:val="21"/>
                <w:szCs w:val="21"/>
              </w:rPr>
              <w:t xml:space="preserve">re signed in January 2021. The start </w:t>
            </w:r>
            <w:r w:rsidR="00921E02">
              <w:rPr>
                <w:rFonts w:ascii="Times New Roman" w:eastAsia="Times New Roman" w:hAnsi="Times New Roman" w:cs="Times New Roman"/>
                <w:sz w:val="21"/>
                <w:szCs w:val="21"/>
              </w:rPr>
              <w:t xml:space="preserve">date </w:t>
            </w:r>
            <w:r w:rsidRPr="00B06D29">
              <w:rPr>
                <w:rFonts w:ascii="Times New Roman" w:eastAsia="Times New Roman" w:hAnsi="Times New Roman" w:cs="Times New Roman"/>
                <w:sz w:val="21"/>
                <w:szCs w:val="21"/>
              </w:rPr>
              <w:t xml:space="preserve">of </w:t>
            </w:r>
            <w:proofErr w:type="gramStart"/>
            <w:r w:rsidRPr="00B06D29">
              <w:rPr>
                <w:rFonts w:ascii="Times New Roman" w:eastAsia="Times New Roman" w:hAnsi="Times New Roman" w:cs="Times New Roman"/>
                <w:sz w:val="21"/>
                <w:szCs w:val="21"/>
              </w:rPr>
              <w:t>the  implementation</w:t>
            </w:r>
            <w:proofErr w:type="gramEnd"/>
            <w:r w:rsidRPr="00B06D29">
              <w:rPr>
                <w:rFonts w:ascii="Times New Roman" w:eastAsia="Times New Roman" w:hAnsi="Times New Roman" w:cs="Times New Roman"/>
                <w:sz w:val="21"/>
                <w:szCs w:val="21"/>
              </w:rPr>
              <w:t xml:space="preserve"> </w:t>
            </w:r>
            <w:r w:rsidR="00921E02">
              <w:rPr>
                <w:rFonts w:ascii="Times New Roman" w:eastAsia="Times New Roman" w:hAnsi="Times New Roman" w:cs="Times New Roman"/>
                <w:sz w:val="21"/>
                <w:szCs w:val="21"/>
              </w:rPr>
              <w:t xml:space="preserve">of projects </w:t>
            </w:r>
            <w:r w:rsidRPr="00B06D29">
              <w:rPr>
                <w:rFonts w:ascii="Times New Roman" w:eastAsia="Times New Roman" w:hAnsi="Times New Roman" w:cs="Times New Roman"/>
                <w:sz w:val="21"/>
                <w:szCs w:val="21"/>
              </w:rPr>
              <w:t xml:space="preserve">is 1 January 2021. The </w:t>
            </w:r>
            <w:r w:rsidR="004110C2">
              <w:rPr>
                <w:rFonts w:ascii="Times New Roman" w:eastAsia="Times New Roman" w:hAnsi="Times New Roman" w:cs="Times New Roman"/>
                <w:sz w:val="21"/>
                <w:szCs w:val="21"/>
              </w:rPr>
              <w:t>pandemic</w:t>
            </w:r>
            <w:r w:rsidRPr="00B06D29">
              <w:rPr>
                <w:rFonts w:ascii="Times New Roman" w:eastAsia="Times New Roman" w:hAnsi="Times New Roman" w:cs="Times New Roman"/>
                <w:sz w:val="21"/>
                <w:szCs w:val="21"/>
              </w:rPr>
              <w:t xml:space="preserve"> has not significantly affected the implementation of the </w:t>
            </w:r>
            <w:r w:rsidR="00921E02">
              <w:rPr>
                <w:rFonts w:ascii="Times New Roman" w:eastAsia="Times New Roman" w:hAnsi="Times New Roman" w:cs="Times New Roman"/>
                <w:sz w:val="21"/>
                <w:szCs w:val="21"/>
              </w:rPr>
              <w:t>P</w:t>
            </w:r>
            <w:r w:rsidRPr="00B06D29">
              <w:rPr>
                <w:rFonts w:ascii="Times New Roman" w:eastAsia="Times New Roman" w:hAnsi="Times New Roman" w:cs="Times New Roman"/>
                <w:sz w:val="21"/>
                <w:szCs w:val="21"/>
              </w:rPr>
              <w:t>rogramme. No specific measures are needed or foreseen at this stage.</w:t>
            </w:r>
          </w:p>
        </w:tc>
      </w:tr>
      <w:tr w:rsidR="00AF1F62" w:rsidRPr="00AF1F62" w:rsidTr="001D0999">
        <w:trPr>
          <w:trHeight w:val="259"/>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rsidP="00921E02">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lastRenderedPageBreak/>
              <w:t xml:space="preserve">Progress in strengthening BR with </w:t>
            </w:r>
            <w:r w:rsidR="00921E02">
              <w:rPr>
                <w:rFonts w:ascii="Times New Roman" w:eastAsia="Times New Roman" w:hAnsi="Times New Roman" w:cs="Times New Roman"/>
                <w:b/>
                <w:bCs/>
                <w:sz w:val="21"/>
                <w:szCs w:val="21"/>
              </w:rPr>
              <w:t>D</w:t>
            </w:r>
            <w:r w:rsidRPr="00B06D29">
              <w:rPr>
                <w:rFonts w:ascii="Times New Roman" w:eastAsia="Times New Roman" w:hAnsi="Times New Roman" w:cs="Times New Roman"/>
                <w:b/>
                <w:bCs/>
                <w:sz w:val="21"/>
                <w:szCs w:val="21"/>
              </w:rPr>
              <w:t xml:space="preserve">onor </w:t>
            </w:r>
            <w:r w:rsidR="00921E02">
              <w:rPr>
                <w:rFonts w:ascii="Times New Roman" w:eastAsia="Times New Roman" w:hAnsi="Times New Roman" w:cs="Times New Roman"/>
                <w:b/>
                <w:bCs/>
                <w:sz w:val="21"/>
                <w:szCs w:val="21"/>
              </w:rPr>
              <w:t>S</w:t>
            </w:r>
            <w:r w:rsidRPr="00B06D29">
              <w:rPr>
                <w:rFonts w:ascii="Times New Roman" w:eastAsia="Times New Roman" w:hAnsi="Times New Roman" w:cs="Times New Roman"/>
                <w:b/>
                <w:bCs/>
                <w:sz w:val="21"/>
                <w:szCs w:val="21"/>
              </w:rPr>
              <w:t xml:space="preserve">tate entities, including the use of bilateral funds allocated to the programme </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885453" w:rsidRPr="00B06D29" w:rsidRDefault="0088019A" w:rsidP="0088545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At</w:t>
            </w:r>
            <w:r w:rsidRPr="00B06D29">
              <w:rPr>
                <w:rFonts w:ascii="Times New Roman" w:eastAsia="Times New Roman" w:hAnsi="Times New Roman" w:cs="Times New Roman"/>
                <w:sz w:val="21"/>
                <w:szCs w:val="21"/>
              </w:rPr>
              <w:t xml:space="preserve"> </w:t>
            </w:r>
            <w:r w:rsidR="00885453" w:rsidRPr="00B06D29">
              <w:rPr>
                <w:rFonts w:ascii="Times New Roman" w:eastAsia="Times New Roman" w:hAnsi="Times New Roman" w:cs="Times New Roman"/>
                <w:sz w:val="21"/>
                <w:szCs w:val="21"/>
              </w:rPr>
              <w:t>the Programme development stage</w:t>
            </w:r>
            <w:proofErr w:type="gramStart"/>
            <w:r w:rsidR="00885453" w:rsidRPr="00B06D29">
              <w:rPr>
                <w:rFonts w:ascii="Times New Roman" w:eastAsia="Times New Roman" w:hAnsi="Times New Roman" w:cs="Times New Roman"/>
                <w:sz w:val="21"/>
                <w:szCs w:val="21"/>
              </w:rPr>
              <w:t>,  RCL</w:t>
            </w:r>
            <w:proofErr w:type="gramEnd"/>
            <w:r w:rsidR="00885453" w:rsidRPr="00B06D29">
              <w:rPr>
                <w:rFonts w:ascii="Times New Roman" w:eastAsia="Times New Roman" w:hAnsi="Times New Roman" w:cs="Times New Roman"/>
                <w:sz w:val="21"/>
                <w:szCs w:val="21"/>
              </w:rPr>
              <w:t xml:space="preserve"> organized a stakeholder consultation on 2  October 2018. The main idea of this meeting was to identify joint Baltic-Nordic societal challenges that </w:t>
            </w:r>
            <w:r>
              <w:rPr>
                <w:rFonts w:ascii="Times New Roman" w:eastAsia="Times New Roman" w:hAnsi="Times New Roman" w:cs="Times New Roman"/>
                <w:sz w:val="21"/>
                <w:szCs w:val="21"/>
              </w:rPr>
              <w:t xml:space="preserve">the </w:t>
            </w:r>
            <w:r w:rsidR="00885453" w:rsidRPr="00B06D29">
              <w:rPr>
                <w:rFonts w:ascii="Times New Roman" w:eastAsia="Times New Roman" w:hAnsi="Times New Roman" w:cs="Times New Roman"/>
                <w:sz w:val="21"/>
                <w:szCs w:val="21"/>
              </w:rPr>
              <w:t xml:space="preserve">Programme should address. The stakeholder consultation was attended by the Donor Programme Partners, representatives from </w:t>
            </w:r>
            <w:r>
              <w:rPr>
                <w:rFonts w:ascii="Times New Roman" w:eastAsia="Times New Roman" w:hAnsi="Times New Roman" w:cs="Times New Roman"/>
                <w:sz w:val="21"/>
                <w:szCs w:val="21"/>
              </w:rPr>
              <w:t xml:space="preserve">the </w:t>
            </w:r>
            <w:r w:rsidR="00885453" w:rsidRPr="00B06D29">
              <w:rPr>
                <w:rFonts w:ascii="Times New Roman" w:eastAsia="Times New Roman" w:hAnsi="Times New Roman" w:cs="Times New Roman"/>
                <w:sz w:val="21"/>
                <w:szCs w:val="21"/>
              </w:rPr>
              <w:t>Financial Mechanism Office and delegates from higher education institutions and research organisations in Lithuania. During the discussion</w:t>
            </w:r>
            <w:r>
              <w:rPr>
                <w:rFonts w:ascii="Times New Roman" w:eastAsia="Times New Roman" w:hAnsi="Times New Roman" w:cs="Times New Roman"/>
                <w:sz w:val="21"/>
                <w:szCs w:val="21"/>
              </w:rPr>
              <w:t xml:space="preserve"> the</w:t>
            </w:r>
            <w:r w:rsidR="00885453" w:rsidRPr="00B06D29">
              <w:rPr>
                <w:rFonts w:ascii="Times New Roman" w:eastAsia="Times New Roman" w:hAnsi="Times New Roman" w:cs="Times New Roman"/>
                <w:sz w:val="21"/>
                <w:szCs w:val="21"/>
              </w:rPr>
              <w:t xml:space="preserve"> participants have </w:t>
            </w:r>
            <w:r>
              <w:rPr>
                <w:rFonts w:ascii="Times New Roman" w:eastAsia="Times New Roman" w:hAnsi="Times New Roman" w:cs="Times New Roman"/>
                <w:sz w:val="21"/>
                <w:szCs w:val="21"/>
              </w:rPr>
              <w:t xml:space="preserve">discussed </w:t>
            </w:r>
            <w:r w:rsidR="00885453" w:rsidRPr="00B06D29">
              <w:rPr>
                <w:rFonts w:ascii="Times New Roman" w:eastAsia="Times New Roman" w:hAnsi="Times New Roman" w:cs="Times New Roman"/>
                <w:sz w:val="21"/>
                <w:szCs w:val="21"/>
              </w:rPr>
              <w:t xml:space="preserve">the </w:t>
            </w:r>
            <w:proofErr w:type="gramStart"/>
            <w:r>
              <w:rPr>
                <w:rFonts w:ascii="Times New Roman" w:eastAsia="Times New Roman" w:hAnsi="Times New Roman" w:cs="Times New Roman"/>
                <w:sz w:val="21"/>
                <w:szCs w:val="21"/>
              </w:rPr>
              <w:t>following  issues</w:t>
            </w:r>
            <w:proofErr w:type="gramEnd"/>
            <w:r w:rsidR="00885453" w:rsidRPr="00B06D29">
              <w:rPr>
                <w:rFonts w:ascii="Times New Roman" w:eastAsia="Times New Roman" w:hAnsi="Times New Roman" w:cs="Times New Roman"/>
                <w:sz w:val="21"/>
                <w:szCs w:val="21"/>
              </w:rPr>
              <w:t>:</w:t>
            </w:r>
            <w:r w:rsidR="0091218E">
              <w:rPr>
                <w:rFonts w:ascii="Times New Roman" w:eastAsia="Times New Roman" w:hAnsi="Times New Roman" w:cs="Times New Roman"/>
                <w:sz w:val="21"/>
                <w:szCs w:val="21"/>
              </w:rPr>
              <w:t xml:space="preserve"> </w:t>
            </w:r>
            <w:r w:rsidR="0091218E" w:rsidRPr="00B06D29">
              <w:rPr>
                <w:rFonts w:ascii="Times New Roman" w:eastAsia="Times New Roman" w:hAnsi="Times New Roman" w:cs="Times New Roman"/>
                <w:sz w:val="21"/>
                <w:szCs w:val="21"/>
              </w:rPr>
              <w:t>common societal challenges and strategic interests</w:t>
            </w:r>
            <w:r w:rsidR="0091218E">
              <w:rPr>
                <w:rFonts w:ascii="Times New Roman" w:eastAsia="Times New Roman" w:hAnsi="Times New Roman" w:cs="Times New Roman"/>
                <w:sz w:val="21"/>
                <w:szCs w:val="21"/>
              </w:rPr>
              <w:t xml:space="preserve">; </w:t>
            </w:r>
            <w:r w:rsidR="0091218E" w:rsidRPr="00B06D29">
              <w:rPr>
                <w:rFonts w:ascii="Times New Roman" w:eastAsia="Times New Roman" w:hAnsi="Times New Roman" w:cs="Times New Roman"/>
                <w:sz w:val="21"/>
                <w:szCs w:val="21"/>
              </w:rPr>
              <w:t>challenges to be considered when developing the joint Baltic Research Programme</w:t>
            </w:r>
            <w:r w:rsidR="0091218E">
              <w:rPr>
                <w:rFonts w:ascii="Times New Roman" w:eastAsia="Times New Roman" w:hAnsi="Times New Roman" w:cs="Times New Roman"/>
                <w:sz w:val="21"/>
                <w:szCs w:val="21"/>
              </w:rPr>
              <w:t>;</w:t>
            </w:r>
            <w:r w:rsidR="0091218E" w:rsidRPr="00B06D29">
              <w:rPr>
                <w:rFonts w:ascii="Times New Roman" w:eastAsia="Times New Roman" w:hAnsi="Times New Roman" w:cs="Times New Roman"/>
                <w:sz w:val="21"/>
                <w:szCs w:val="21"/>
              </w:rPr>
              <w:t xml:space="preserve"> measures to ensure sustainability of developed research partnerships</w:t>
            </w:r>
            <w:r w:rsidR="0091218E">
              <w:rPr>
                <w:rFonts w:ascii="Times New Roman" w:eastAsia="Times New Roman" w:hAnsi="Times New Roman" w:cs="Times New Roman"/>
                <w:sz w:val="21"/>
                <w:szCs w:val="21"/>
              </w:rPr>
              <w:t>.</w:t>
            </w:r>
          </w:p>
          <w:p w:rsidR="00885453" w:rsidRPr="00B06D29" w:rsidRDefault="00885453" w:rsidP="00885453">
            <w:pPr>
              <w:jc w:val="both"/>
              <w:rPr>
                <w:rFonts w:ascii="Times New Roman" w:eastAsia="Times New Roman" w:hAnsi="Times New Roman" w:cs="Times New Roman"/>
                <w:sz w:val="21"/>
                <w:szCs w:val="21"/>
              </w:rPr>
            </w:pPr>
            <w:r w:rsidRPr="00B06D29">
              <w:rPr>
                <w:rFonts w:ascii="Times New Roman" w:eastAsia="Times New Roman" w:hAnsi="Times New Roman" w:cs="Times New Roman"/>
                <w:sz w:val="21"/>
                <w:szCs w:val="21"/>
              </w:rPr>
              <w:t xml:space="preserve">RCL supported 38 travel grants applications from various research institutions in Lithuania. </w:t>
            </w:r>
          </w:p>
          <w:p w:rsidR="005C2C7F" w:rsidRPr="00B06D29" w:rsidRDefault="00885453" w:rsidP="0088019A">
            <w:pPr>
              <w:jc w:val="both"/>
              <w:rPr>
                <w:rFonts w:ascii="Times New Roman" w:hAnsi="Times New Roman" w:cs="Times New Roman"/>
                <w:sz w:val="21"/>
                <w:szCs w:val="21"/>
              </w:rPr>
            </w:pPr>
            <w:r w:rsidRPr="00B06D29">
              <w:rPr>
                <w:rFonts w:ascii="Times New Roman" w:eastAsia="Times New Roman" w:hAnsi="Times New Roman" w:cs="Times New Roman"/>
                <w:sz w:val="21"/>
                <w:szCs w:val="21"/>
              </w:rPr>
              <w:t xml:space="preserve">RCL organized the Lithuanian launching and matchmaking event of the Programme in Vilnius on </w:t>
            </w:r>
            <w:proofErr w:type="gramStart"/>
            <w:r w:rsidRPr="00B06D29">
              <w:rPr>
                <w:rFonts w:ascii="Times New Roman" w:eastAsia="Times New Roman" w:hAnsi="Times New Roman" w:cs="Times New Roman"/>
                <w:sz w:val="21"/>
                <w:szCs w:val="21"/>
              </w:rPr>
              <w:t>5  February</w:t>
            </w:r>
            <w:proofErr w:type="gramEnd"/>
            <w:r w:rsidRPr="00B06D29">
              <w:rPr>
                <w:rFonts w:ascii="Times New Roman" w:eastAsia="Times New Roman" w:hAnsi="Times New Roman" w:cs="Times New Roman"/>
                <w:sz w:val="21"/>
                <w:szCs w:val="21"/>
              </w:rPr>
              <w:t xml:space="preserve"> 2020. More than 200 researchers participated in this event, 87 researchers were from foreign countries: 56 from Latvia, 24 from Estonia, 5 from Norway, 1 from Liechtenstein and 1 from Iceland. Participants had a </w:t>
            </w:r>
            <w:proofErr w:type="gramStart"/>
            <w:r w:rsidRPr="00B06D29">
              <w:rPr>
                <w:rFonts w:ascii="Times New Roman" w:eastAsia="Times New Roman" w:hAnsi="Times New Roman" w:cs="Times New Roman"/>
                <w:sz w:val="21"/>
                <w:szCs w:val="21"/>
              </w:rPr>
              <w:t xml:space="preserve">possibility </w:t>
            </w:r>
            <w:r w:rsidR="0088019A">
              <w:rPr>
                <w:rFonts w:ascii="Times New Roman" w:eastAsia="Times New Roman" w:hAnsi="Times New Roman" w:cs="Times New Roman"/>
                <w:sz w:val="21"/>
                <w:szCs w:val="21"/>
              </w:rPr>
              <w:t xml:space="preserve"> of</w:t>
            </w:r>
            <w:proofErr w:type="gramEnd"/>
            <w:r w:rsidRPr="00B06D29">
              <w:rPr>
                <w:rFonts w:ascii="Times New Roman" w:eastAsia="Times New Roman" w:hAnsi="Times New Roman" w:cs="Times New Roman"/>
                <w:sz w:val="21"/>
                <w:szCs w:val="21"/>
              </w:rPr>
              <w:t xml:space="preserve"> join</w:t>
            </w:r>
            <w:r w:rsidR="0088019A">
              <w:rPr>
                <w:rFonts w:ascii="Times New Roman" w:eastAsia="Times New Roman" w:hAnsi="Times New Roman" w:cs="Times New Roman"/>
                <w:sz w:val="21"/>
                <w:szCs w:val="21"/>
              </w:rPr>
              <w:t>ing</w:t>
            </w:r>
            <w:r w:rsidRPr="00B06D29">
              <w:rPr>
                <w:rFonts w:ascii="Times New Roman" w:eastAsia="Times New Roman" w:hAnsi="Times New Roman" w:cs="Times New Roman"/>
                <w:sz w:val="21"/>
                <w:szCs w:val="21"/>
              </w:rPr>
              <w:t xml:space="preserve"> in a matchmaking event in order to identify possible collaborators with potential partners in the Baltic </w:t>
            </w:r>
            <w:r w:rsidR="0088019A">
              <w:rPr>
                <w:rFonts w:ascii="Times New Roman" w:eastAsia="Times New Roman" w:hAnsi="Times New Roman" w:cs="Times New Roman"/>
                <w:sz w:val="21"/>
                <w:szCs w:val="21"/>
              </w:rPr>
              <w:t>s</w:t>
            </w:r>
            <w:r w:rsidRPr="00B06D29">
              <w:rPr>
                <w:rFonts w:ascii="Times New Roman" w:eastAsia="Times New Roman" w:hAnsi="Times New Roman" w:cs="Times New Roman"/>
                <w:sz w:val="21"/>
                <w:szCs w:val="21"/>
              </w:rPr>
              <w:t xml:space="preserve">tates and Norway, Iceland and Liechtenstein and to facilitate </w:t>
            </w:r>
            <w:r w:rsidR="0088019A">
              <w:rPr>
                <w:rFonts w:ascii="Times New Roman" w:eastAsia="Times New Roman" w:hAnsi="Times New Roman" w:cs="Times New Roman"/>
                <w:sz w:val="21"/>
                <w:szCs w:val="21"/>
              </w:rPr>
              <w:t xml:space="preserve">the </w:t>
            </w:r>
            <w:r w:rsidRPr="00B06D29">
              <w:rPr>
                <w:rFonts w:ascii="Times New Roman" w:eastAsia="Times New Roman" w:hAnsi="Times New Roman" w:cs="Times New Roman"/>
                <w:sz w:val="21"/>
                <w:szCs w:val="21"/>
              </w:rPr>
              <w:t xml:space="preserve">setup of project consortia. </w:t>
            </w:r>
          </w:p>
        </w:tc>
      </w:tr>
      <w:tr w:rsidR="00AF1F62" w:rsidRPr="00AF1F62" w:rsidTr="001D0999">
        <w:trPr>
          <w:trHeight w:val="7403"/>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lastRenderedPageBreak/>
              <w:t>Work plan outlining the milestones for the implementation of the programme over the next year (according to the supplementary information) – including, as relevant, expected calls, meetings of the CC(s), and information and communication activities</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5610"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153"/>
              <w:gridCol w:w="3457"/>
            </w:tblGrid>
            <w:tr w:rsidR="00B06D29" w:rsidRPr="00B06D29" w:rsidTr="00B06D29">
              <w:trPr>
                <w:trHeight w:val="63"/>
                <w:tblCellSpacing w:w="0" w:type="dxa"/>
              </w:trPr>
              <w:tc>
                <w:tcPr>
                  <w:tcW w:w="21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Timing</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1B229A">
                  <w:pPr>
                    <w:jc w:val="both"/>
                    <w:rPr>
                      <w:rFonts w:ascii="Times New Roman" w:hAnsi="Times New Roman" w:cs="Times New Roman"/>
                      <w:sz w:val="21"/>
                      <w:szCs w:val="21"/>
                    </w:rPr>
                  </w:pPr>
                  <w:r w:rsidRPr="00B06D29">
                    <w:rPr>
                      <w:rFonts w:ascii="Times New Roman" w:eastAsia="Times New Roman" w:hAnsi="Times New Roman" w:cs="Times New Roman"/>
                      <w:b/>
                      <w:bCs/>
                      <w:sz w:val="21"/>
                      <w:szCs w:val="21"/>
                    </w:rPr>
                    <w:t>Activity/Milestone</w:t>
                  </w:r>
                </w:p>
              </w:tc>
            </w:tr>
            <w:tr w:rsidR="00B06D29" w:rsidRPr="00B06D29" w:rsidTr="00B06D29">
              <w:trPr>
                <w:trHeight w:val="70"/>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jc w:val="both"/>
                    <w:rPr>
                      <w:rFonts w:ascii="Times New Roman" w:hAnsi="Times New Roman" w:cs="Times New Roman"/>
                      <w:sz w:val="21"/>
                      <w:szCs w:val="21"/>
                    </w:rPr>
                  </w:pPr>
                  <w:r w:rsidRPr="00B06D29">
                    <w:rPr>
                      <w:rFonts w:ascii="Times New Roman" w:hAnsi="Times New Roman" w:cs="Times New Roman"/>
                      <w:sz w:val="21"/>
                      <w:szCs w:val="21"/>
                    </w:rPr>
                    <w:t>2021 I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88019A">
                  <w:pPr>
                    <w:ind w:left="0"/>
                    <w:jc w:val="both"/>
                    <w:rPr>
                      <w:rFonts w:ascii="Times New Roman" w:hAnsi="Times New Roman" w:cs="Times New Roman"/>
                      <w:sz w:val="21"/>
                      <w:szCs w:val="21"/>
                    </w:rPr>
                  </w:pPr>
                  <w:r w:rsidRPr="00B06D29">
                    <w:rPr>
                      <w:rFonts w:ascii="Times New Roman" w:hAnsi="Times New Roman" w:cs="Times New Roman"/>
                      <w:sz w:val="21"/>
                      <w:szCs w:val="21"/>
                    </w:rPr>
                    <w:t xml:space="preserve">Webinar for the Lithuanian Project </w:t>
                  </w:r>
                  <w:r w:rsidR="0088019A">
                    <w:rPr>
                      <w:rFonts w:ascii="Times New Roman" w:hAnsi="Times New Roman" w:cs="Times New Roman"/>
                      <w:sz w:val="21"/>
                      <w:szCs w:val="21"/>
                    </w:rPr>
                    <w:t>P</w:t>
                  </w:r>
                  <w:r w:rsidRPr="00B06D29">
                    <w:rPr>
                      <w:rFonts w:ascii="Times New Roman" w:hAnsi="Times New Roman" w:cs="Times New Roman"/>
                      <w:sz w:val="21"/>
                      <w:szCs w:val="21"/>
                    </w:rPr>
                    <w:t>romoters and their teams on the project implementation modalities</w:t>
                  </w:r>
                </w:p>
              </w:tc>
            </w:tr>
            <w:tr w:rsidR="00B06D29" w:rsidRPr="00B06D29" w:rsidTr="00B06D29">
              <w:trPr>
                <w:trHeight w:val="88"/>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rPr>
                      <w:rFonts w:ascii="Times New Roman" w:hAnsi="Times New Roman" w:cs="Times New Roman"/>
                      <w:sz w:val="21"/>
                      <w:szCs w:val="21"/>
                    </w:rPr>
                  </w:pPr>
                  <w:r w:rsidRPr="00B06D29">
                    <w:rPr>
                      <w:rFonts w:ascii="Times New Roman" w:hAnsi="Times New Roman" w:cs="Times New Roman"/>
                      <w:sz w:val="21"/>
                      <w:szCs w:val="21"/>
                    </w:rPr>
                    <w:t>2021 IV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E07779">
                  <w:pPr>
                    <w:ind w:left="0"/>
                    <w:rPr>
                      <w:rFonts w:ascii="Times New Roman" w:hAnsi="Times New Roman" w:cs="Times New Roman"/>
                      <w:sz w:val="21"/>
                      <w:szCs w:val="21"/>
                    </w:rPr>
                  </w:pPr>
                  <w:r w:rsidRPr="00B06D29">
                    <w:rPr>
                      <w:rFonts w:ascii="Times New Roman" w:hAnsi="Times New Roman" w:cs="Times New Roman"/>
                      <w:sz w:val="21"/>
                      <w:szCs w:val="21"/>
                    </w:rPr>
                    <w:t>Information seminar on project implementation aspects related to the preparation of the first annual project reports</w:t>
                  </w:r>
                </w:p>
              </w:tc>
            </w:tr>
            <w:tr w:rsidR="00B06D29" w:rsidRPr="00B06D29" w:rsidTr="00B06D29">
              <w:trPr>
                <w:trHeight w:val="50"/>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jc w:val="both"/>
                    <w:rPr>
                      <w:rFonts w:ascii="Times New Roman" w:hAnsi="Times New Roman" w:cs="Times New Roman"/>
                      <w:sz w:val="21"/>
                      <w:szCs w:val="21"/>
                    </w:rPr>
                  </w:pPr>
                  <w:r w:rsidRPr="00B06D29">
                    <w:rPr>
                      <w:rFonts w:ascii="Times New Roman" w:hAnsi="Times New Roman" w:cs="Times New Roman"/>
                      <w:sz w:val="21"/>
                      <w:szCs w:val="21"/>
                    </w:rPr>
                    <w:t>2021 I-IV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88019A">
                  <w:pPr>
                    <w:ind w:left="0"/>
                    <w:jc w:val="both"/>
                    <w:rPr>
                      <w:rFonts w:ascii="Times New Roman" w:hAnsi="Times New Roman" w:cs="Times New Roman"/>
                      <w:sz w:val="21"/>
                      <w:szCs w:val="21"/>
                    </w:rPr>
                  </w:pPr>
                  <w:r w:rsidRPr="00B06D29">
                    <w:rPr>
                      <w:rFonts w:ascii="Times New Roman" w:hAnsi="Times New Roman" w:cs="Times New Roman"/>
                      <w:sz w:val="21"/>
                      <w:szCs w:val="21"/>
                    </w:rPr>
                    <w:t xml:space="preserve">Individual consultations responding </w:t>
                  </w:r>
                  <w:r w:rsidR="0088019A">
                    <w:rPr>
                      <w:rFonts w:ascii="Times New Roman" w:hAnsi="Times New Roman" w:cs="Times New Roman"/>
                      <w:sz w:val="21"/>
                      <w:szCs w:val="21"/>
                    </w:rPr>
                    <w:t xml:space="preserve">to </w:t>
                  </w:r>
                  <w:r w:rsidRPr="00B06D29">
                    <w:rPr>
                      <w:rFonts w:ascii="Times New Roman" w:hAnsi="Times New Roman" w:cs="Times New Roman"/>
                      <w:sz w:val="21"/>
                      <w:szCs w:val="21"/>
                    </w:rPr>
                    <w:t>the inquiries of  Project Promoters related to their project implementation issues</w:t>
                  </w:r>
                </w:p>
              </w:tc>
            </w:tr>
            <w:tr w:rsidR="00B06D29" w:rsidRPr="00B06D29" w:rsidTr="00B06D29">
              <w:trPr>
                <w:trHeight w:val="52"/>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jc w:val="both"/>
                    <w:rPr>
                      <w:rFonts w:ascii="Times New Roman" w:hAnsi="Times New Roman" w:cs="Times New Roman"/>
                      <w:sz w:val="21"/>
                      <w:szCs w:val="21"/>
                    </w:rPr>
                  </w:pPr>
                  <w:r w:rsidRPr="00B06D29">
                    <w:rPr>
                      <w:rFonts w:ascii="Times New Roman" w:hAnsi="Times New Roman" w:cs="Times New Roman"/>
                      <w:sz w:val="21"/>
                      <w:szCs w:val="21"/>
                    </w:rPr>
                    <w:t>2021 I-IV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ind w:left="0"/>
                    <w:jc w:val="both"/>
                    <w:rPr>
                      <w:rFonts w:ascii="Times New Roman" w:hAnsi="Times New Roman" w:cs="Times New Roman"/>
                      <w:sz w:val="21"/>
                      <w:szCs w:val="21"/>
                    </w:rPr>
                  </w:pPr>
                  <w:r w:rsidRPr="00B06D29">
                    <w:rPr>
                      <w:rFonts w:ascii="Times New Roman" w:hAnsi="Times New Roman" w:cs="Times New Roman"/>
                      <w:sz w:val="21"/>
                      <w:szCs w:val="21"/>
                    </w:rPr>
                    <w:t>Programme Committee meeting or on-line consultations with the Programme Committee, if needed.</w:t>
                  </w:r>
                </w:p>
              </w:tc>
            </w:tr>
            <w:tr w:rsidR="00B06D29" w:rsidRPr="00B06D29" w:rsidTr="00B06D29">
              <w:trPr>
                <w:trHeight w:val="62"/>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30563E">
                  <w:pPr>
                    <w:rPr>
                      <w:rFonts w:ascii="Times New Roman" w:hAnsi="Times New Roman" w:cs="Times New Roman"/>
                      <w:sz w:val="21"/>
                      <w:szCs w:val="21"/>
                    </w:rPr>
                  </w:pPr>
                  <w:r w:rsidRPr="00B06D29">
                    <w:rPr>
                      <w:rFonts w:ascii="Times New Roman" w:hAnsi="Times New Roman" w:cs="Times New Roman"/>
                      <w:sz w:val="21"/>
                      <w:szCs w:val="21"/>
                    </w:rPr>
                    <w:t>2021 I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7779" w:rsidRPr="00B06D29" w:rsidRDefault="00E07779" w:rsidP="0088019A">
                  <w:pPr>
                    <w:ind w:left="0"/>
                    <w:rPr>
                      <w:rFonts w:ascii="Times New Roman" w:hAnsi="Times New Roman" w:cs="Times New Roman"/>
                      <w:sz w:val="21"/>
                      <w:szCs w:val="21"/>
                    </w:rPr>
                  </w:pPr>
                  <w:r w:rsidRPr="00B06D29">
                    <w:rPr>
                      <w:rFonts w:ascii="Times New Roman" w:hAnsi="Times New Roman" w:cs="Times New Roman"/>
                      <w:sz w:val="21"/>
                      <w:szCs w:val="21"/>
                    </w:rPr>
                    <w:t xml:space="preserve">Website information </w:t>
                  </w:r>
                  <w:proofErr w:type="gramStart"/>
                  <w:r w:rsidRPr="00B06D29">
                    <w:rPr>
                      <w:rFonts w:ascii="Times New Roman" w:hAnsi="Times New Roman" w:cs="Times New Roman"/>
                      <w:sz w:val="21"/>
                      <w:szCs w:val="21"/>
                    </w:rPr>
                    <w:t>on  11</w:t>
                  </w:r>
                  <w:proofErr w:type="gramEnd"/>
                  <w:r w:rsidRPr="00B06D29">
                    <w:rPr>
                      <w:rFonts w:ascii="Times New Roman" w:hAnsi="Times New Roman" w:cs="Times New Roman"/>
                      <w:sz w:val="21"/>
                      <w:szCs w:val="21"/>
                    </w:rPr>
                    <w:t xml:space="preserve"> projects implemented under the Lithuanian call (</w:t>
                  </w:r>
                  <w:proofErr w:type="spellStart"/>
                  <w:r w:rsidRPr="00B06D29">
                    <w:rPr>
                      <w:rFonts w:ascii="Times New Roman" w:hAnsi="Times New Roman" w:cs="Times New Roman"/>
                      <w:sz w:val="21"/>
                      <w:szCs w:val="21"/>
                    </w:rPr>
                    <w:t>eeagrants.lt</w:t>
                  </w:r>
                  <w:proofErr w:type="spellEnd"/>
                  <w:r w:rsidRPr="00B06D29">
                    <w:rPr>
                      <w:rFonts w:ascii="Times New Roman" w:hAnsi="Times New Roman" w:cs="Times New Roman"/>
                      <w:sz w:val="21"/>
                      <w:szCs w:val="21"/>
                    </w:rPr>
                    <w:t xml:space="preserve">; </w:t>
                  </w:r>
                  <w:proofErr w:type="spellStart"/>
                  <w:r w:rsidRPr="00B06D29">
                    <w:rPr>
                      <w:rFonts w:ascii="Times New Roman" w:hAnsi="Times New Roman" w:cs="Times New Roman"/>
                      <w:sz w:val="21"/>
                      <w:szCs w:val="21"/>
                    </w:rPr>
                    <w:t>lmt.lt</w:t>
                  </w:r>
                  <w:proofErr w:type="spellEnd"/>
                  <w:r w:rsidRPr="00B06D29">
                    <w:rPr>
                      <w:rFonts w:ascii="Times New Roman" w:hAnsi="Times New Roman" w:cs="Times New Roman"/>
                      <w:sz w:val="21"/>
                      <w:szCs w:val="21"/>
                    </w:rPr>
                    <w:t xml:space="preserve">).  </w:t>
                  </w:r>
                </w:p>
              </w:tc>
            </w:tr>
            <w:tr w:rsidR="00B06D29" w:rsidRPr="00B06D29" w:rsidTr="00B06D29">
              <w:trPr>
                <w:trHeight w:val="62"/>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E07779" w:rsidRPr="00B06D29" w:rsidRDefault="00E07779" w:rsidP="0030563E">
                  <w:pPr>
                    <w:jc w:val="both"/>
                    <w:rPr>
                      <w:rFonts w:ascii="Times New Roman" w:hAnsi="Times New Roman" w:cs="Times New Roman"/>
                      <w:sz w:val="21"/>
                      <w:szCs w:val="21"/>
                    </w:rPr>
                  </w:pPr>
                  <w:r w:rsidRPr="00B06D29">
                    <w:rPr>
                      <w:rFonts w:ascii="Times New Roman" w:hAnsi="Times New Roman" w:cs="Times New Roman"/>
                      <w:sz w:val="21"/>
                      <w:szCs w:val="21"/>
                    </w:rPr>
                    <w:t>2021 I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E07779" w:rsidRPr="00B06D29" w:rsidRDefault="00E07779" w:rsidP="0030563E">
                  <w:pPr>
                    <w:ind w:left="0"/>
                    <w:jc w:val="both"/>
                    <w:rPr>
                      <w:rFonts w:ascii="Times New Roman" w:hAnsi="Times New Roman" w:cs="Times New Roman"/>
                      <w:sz w:val="21"/>
                      <w:szCs w:val="21"/>
                    </w:rPr>
                  </w:pPr>
                  <w:r w:rsidRPr="00B06D29">
                    <w:rPr>
                      <w:rFonts w:ascii="Times New Roman" w:hAnsi="Times New Roman" w:cs="Times New Roman"/>
                      <w:sz w:val="21"/>
                      <w:szCs w:val="21"/>
                    </w:rPr>
                    <w:t>Announcement of the results of the BRP call in Latvia. Website information.</w:t>
                  </w:r>
                </w:p>
              </w:tc>
            </w:tr>
            <w:tr w:rsidR="00B06D29" w:rsidRPr="00B06D29" w:rsidTr="00B06D29">
              <w:trPr>
                <w:trHeight w:val="62"/>
                <w:tblCellSpacing w:w="0" w:type="dxa"/>
              </w:trPr>
              <w:tc>
                <w:tcPr>
                  <w:tcW w:w="215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E07779" w:rsidRPr="00B06D29" w:rsidRDefault="00E07779" w:rsidP="0030563E">
                  <w:pPr>
                    <w:ind w:left="0"/>
                    <w:jc w:val="center"/>
                    <w:rPr>
                      <w:rFonts w:ascii="Times New Roman" w:hAnsi="Times New Roman" w:cs="Times New Roman"/>
                      <w:sz w:val="21"/>
                      <w:szCs w:val="21"/>
                    </w:rPr>
                  </w:pPr>
                  <w:r w:rsidRPr="00B06D29">
                    <w:rPr>
                      <w:rFonts w:ascii="Times New Roman" w:hAnsi="Times New Roman" w:cs="Times New Roman"/>
                      <w:sz w:val="21"/>
                      <w:szCs w:val="21"/>
                    </w:rPr>
                    <w:t>2021 I-IV Q</w:t>
                  </w:r>
                </w:p>
              </w:tc>
              <w:tc>
                <w:tcPr>
                  <w:tcW w:w="34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E07779" w:rsidRPr="00B06D29" w:rsidRDefault="00E07779" w:rsidP="0030563E">
                  <w:pPr>
                    <w:ind w:left="0"/>
                    <w:jc w:val="both"/>
                    <w:rPr>
                      <w:rFonts w:ascii="Times New Roman" w:hAnsi="Times New Roman" w:cs="Times New Roman"/>
                      <w:sz w:val="21"/>
                      <w:szCs w:val="21"/>
                    </w:rPr>
                  </w:pPr>
                  <w:r w:rsidRPr="00B06D29">
                    <w:rPr>
                      <w:rFonts w:ascii="Times New Roman" w:hAnsi="Times New Roman" w:cs="Times New Roman"/>
                      <w:sz w:val="21"/>
                      <w:szCs w:val="21"/>
                    </w:rPr>
                    <w:t>Regular check of payment requests</w:t>
                  </w:r>
                </w:p>
              </w:tc>
            </w:tr>
          </w:tbl>
          <w:p w:rsidR="005C2C7F" w:rsidRPr="00B06D29" w:rsidRDefault="001B229A">
            <w:pPr>
              <w:spacing w:before="240"/>
              <w:jc w:val="both"/>
              <w:rPr>
                <w:rFonts w:ascii="Times New Roman" w:hAnsi="Times New Roman" w:cs="Times New Roman"/>
                <w:sz w:val="21"/>
                <w:szCs w:val="21"/>
              </w:rPr>
            </w:pPr>
            <w:r w:rsidRPr="00B06D29">
              <w:rPr>
                <w:rFonts w:ascii="Times New Roman" w:hAnsi="Times New Roman" w:cs="Times New Roman"/>
                <w:sz w:val="21"/>
                <w:szCs w:val="21"/>
              </w:rPr>
              <w:t> </w:t>
            </w:r>
          </w:p>
        </w:tc>
      </w:tr>
      <w:tr w:rsidR="00AF1F62" w:rsidRPr="00AF1F62" w:rsidTr="001D0999">
        <w:trPr>
          <w:trHeight w:val="75"/>
          <w:tblCellSpacing w:w="0" w:type="dxa"/>
        </w:trPr>
        <w:tc>
          <w:tcPr>
            <w:tcW w:w="32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995DF1">
            <w:pPr>
              <w:jc w:val="both"/>
              <w:rPr>
                <w:rFonts w:ascii="Times New Roman" w:hAnsi="Times New Roman" w:cs="Times New Roman"/>
                <w:sz w:val="21"/>
                <w:szCs w:val="21"/>
              </w:rPr>
            </w:pPr>
            <w:r>
              <w:rPr>
                <w:rFonts w:ascii="Times New Roman" w:eastAsia="Times New Roman" w:hAnsi="Times New Roman" w:cs="Times New Roman"/>
                <w:b/>
                <w:bCs/>
                <w:sz w:val="21"/>
                <w:szCs w:val="21"/>
              </w:rPr>
              <w:t>F</w:t>
            </w:r>
            <w:r w:rsidR="001B229A" w:rsidRPr="00B06D29">
              <w:rPr>
                <w:rFonts w:ascii="Times New Roman" w:eastAsia="Times New Roman" w:hAnsi="Times New Roman" w:cs="Times New Roman"/>
                <w:b/>
                <w:bCs/>
                <w:sz w:val="21"/>
                <w:szCs w:val="21"/>
              </w:rPr>
              <w:t>irst expenditure:</w:t>
            </w:r>
          </w:p>
        </w:tc>
        <w:tc>
          <w:tcPr>
            <w:tcW w:w="686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B06D29" w:rsidRDefault="00C70090">
            <w:pPr>
              <w:jc w:val="both"/>
              <w:rPr>
                <w:rFonts w:ascii="Times New Roman" w:hAnsi="Times New Roman" w:cs="Times New Roman"/>
                <w:sz w:val="21"/>
                <w:szCs w:val="21"/>
              </w:rPr>
            </w:pPr>
            <w:r w:rsidRPr="00B06D29">
              <w:rPr>
                <w:rFonts w:ascii="Times New Roman" w:eastAsia="Times New Roman" w:hAnsi="Times New Roman" w:cs="Times New Roman"/>
                <w:sz w:val="21"/>
                <w:szCs w:val="21"/>
              </w:rPr>
              <w:t>2021 I Q</w:t>
            </w:r>
          </w:p>
        </w:tc>
      </w:tr>
    </w:tbl>
    <w:p w:rsidR="005C2C7F" w:rsidRDefault="001B229A">
      <w:pPr>
        <w:pStyle w:val="Antrat2"/>
        <w:spacing w:before="299" w:after="299"/>
        <w:rPr>
          <w:rFonts w:eastAsia="Calibri" w:cs="Calibri"/>
          <w:bCs/>
          <w:sz w:val="36"/>
          <w:szCs w:val="36"/>
        </w:rPr>
      </w:pPr>
      <w:r>
        <w:t>LT-HEALTH Health</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416"/>
        <w:gridCol w:w="5700"/>
      </w:tblGrid>
      <w:tr w:rsidR="00F01A23" w:rsidRPr="00F01A23" w:rsidTr="009940E9">
        <w:trPr>
          <w:trHeight w:val="199"/>
          <w:tblCellSpacing w:w="0" w:type="dxa"/>
        </w:trPr>
        <w:tc>
          <w:tcPr>
            <w:tcW w:w="9116"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COMMON INFORMATION:</w:t>
            </w:r>
          </w:p>
        </w:tc>
      </w:tr>
      <w:tr w:rsidR="00F01A23" w:rsidRPr="00F01A23" w:rsidTr="009940E9">
        <w:trPr>
          <w:trHeight w:val="509"/>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Responsible institutions:</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spacing w:after="240"/>
              <w:jc w:val="both"/>
            </w:pPr>
            <w:r w:rsidRPr="00F01A23">
              <w:rPr>
                <w:rFonts w:ascii="Times New Roman" w:eastAsia="Times New Roman" w:hAnsi="Times New Roman" w:cs="Times New Roman"/>
                <w:b/>
                <w:bCs/>
                <w:sz w:val="21"/>
                <w:szCs w:val="21"/>
              </w:rPr>
              <w:t xml:space="preserve">PO: </w:t>
            </w:r>
            <w:r w:rsidRPr="00F01A23">
              <w:rPr>
                <w:rFonts w:ascii="Times New Roman" w:eastAsia="Times New Roman" w:hAnsi="Times New Roman" w:cs="Times New Roman"/>
                <w:sz w:val="21"/>
                <w:szCs w:val="21"/>
              </w:rPr>
              <w:t>CPMA.</w:t>
            </w:r>
          </w:p>
          <w:p w:rsidR="005C2C7F" w:rsidRPr="00F01A23" w:rsidRDefault="001B229A">
            <w:pPr>
              <w:spacing w:before="240" w:after="240"/>
              <w:jc w:val="both"/>
            </w:pPr>
            <w:r w:rsidRPr="00F01A23">
              <w:rPr>
                <w:rFonts w:ascii="Times New Roman" w:eastAsia="Times New Roman" w:hAnsi="Times New Roman" w:cs="Times New Roman"/>
                <w:b/>
                <w:bCs/>
                <w:sz w:val="21"/>
                <w:szCs w:val="21"/>
              </w:rPr>
              <w:t xml:space="preserve">DDP(s): </w:t>
            </w:r>
            <w:r w:rsidRPr="00F01A23">
              <w:rPr>
                <w:rFonts w:ascii="Times New Roman" w:eastAsia="Times New Roman" w:hAnsi="Times New Roman" w:cs="Times New Roman"/>
                <w:sz w:val="21"/>
                <w:szCs w:val="21"/>
              </w:rPr>
              <w:t>The Norwegian Institute of Public Health</w:t>
            </w:r>
          </w:p>
          <w:p w:rsidR="005C2C7F" w:rsidRPr="00F01A23" w:rsidRDefault="001B229A">
            <w:pPr>
              <w:spacing w:before="240" w:after="240"/>
              <w:jc w:val="both"/>
            </w:pPr>
            <w:r w:rsidRPr="00F01A23">
              <w:rPr>
                <w:rFonts w:ascii="Times New Roman" w:eastAsia="Times New Roman" w:hAnsi="Times New Roman" w:cs="Times New Roman"/>
                <w:b/>
                <w:bCs/>
                <w:sz w:val="21"/>
                <w:szCs w:val="21"/>
              </w:rPr>
              <w:t>Other Programme Partners:</w:t>
            </w:r>
            <w:r w:rsidRPr="00F01A23">
              <w:rPr>
                <w:rFonts w:ascii="Times New Roman" w:eastAsia="Times New Roman" w:hAnsi="Times New Roman" w:cs="Times New Roman"/>
                <w:sz w:val="21"/>
                <w:szCs w:val="21"/>
              </w:rPr>
              <w:t xml:space="preserve"> </w:t>
            </w:r>
          </w:p>
          <w:p w:rsidR="005C2C7F" w:rsidRPr="00F01A23" w:rsidRDefault="001B229A">
            <w:pPr>
              <w:spacing w:before="240" w:after="240"/>
              <w:jc w:val="both"/>
            </w:pPr>
            <w:r w:rsidRPr="00F01A23">
              <w:rPr>
                <w:rFonts w:ascii="Times New Roman" w:eastAsia="Times New Roman" w:hAnsi="Times New Roman" w:cs="Times New Roman"/>
                <w:sz w:val="21"/>
                <w:szCs w:val="21"/>
              </w:rPr>
              <w:t xml:space="preserve">The Ministry of Health of the Republic of Lithuania; </w:t>
            </w:r>
          </w:p>
          <w:p w:rsidR="005C2C7F" w:rsidRPr="00F01A23" w:rsidRDefault="001B229A">
            <w:pPr>
              <w:spacing w:before="240"/>
              <w:jc w:val="both"/>
            </w:pPr>
            <w:r w:rsidRPr="00F01A23">
              <w:rPr>
                <w:rFonts w:ascii="Times New Roman" w:eastAsia="Times New Roman" w:hAnsi="Times New Roman" w:cs="Times New Roman"/>
                <w:sz w:val="21"/>
                <w:szCs w:val="21"/>
              </w:rPr>
              <w:t>The Ministry of Social Security and Labour of the Republic of Lithuania</w:t>
            </w:r>
          </w:p>
        </w:tc>
      </w:tr>
      <w:tr w:rsidR="00F01A23" w:rsidRPr="00F01A23" w:rsidTr="009940E9">
        <w:trPr>
          <w:trHeight w:val="236"/>
          <w:tblCellSpacing w:w="0" w:type="dxa"/>
        </w:trPr>
        <w:tc>
          <w:tcPr>
            <w:tcW w:w="3479"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Programme Grant:</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sz w:val="21"/>
                <w:szCs w:val="21"/>
              </w:rPr>
              <w:t>Total: EUR 15,000,000</w:t>
            </w:r>
          </w:p>
        </w:tc>
      </w:tr>
      <w:tr w:rsidR="00F01A23" w:rsidRPr="00F01A23" w:rsidTr="009940E9">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F01A23" w:rsidRDefault="005C2C7F">
            <w:pPr>
              <w:rPr>
                <w:rFonts w:ascii="Times New Roman" w:eastAsia="Times New Roman" w:hAnsi="Times New Roman" w:cs="Times New Roman"/>
                <w:sz w:val="21"/>
                <w:szCs w:val="21"/>
              </w:rPr>
            </w:pP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spacing w:after="240"/>
              <w:jc w:val="both"/>
            </w:pPr>
            <w:r w:rsidRPr="00F01A23">
              <w:rPr>
                <w:rFonts w:ascii="Times New Roman" w:eastAsia="Times New Roman" w:hAnsi="Times New Roman" w:cs="Times New Roman"/>
                <w:sz w:val="21"/>
                <w:szCs w:val="21"/>
              </w:rPr>
              <w:t xml:space="preserve">EEA Grants: EUR 15,000,000  </w:t>
            </w:r>
          </w:p>
          <w:p w:rsidR="005C2C7F" w:rsidRPr="00F01A23" w:rsidRDefault="001B229A">
            <w:pPr>
              <w:spacing w:before="240"/>
              <w:jc w:val="both"/>
            </w:pPr>
            <w:r w:rsidRPr="00F01A23">
              <w:rPr>
                <w:rFonts w:ascii="Times New Roman" w:eastAsia="Times New Roman" w:hAnsi="Times New Roman" w:cs="Times New Roman"/>
                <w:sz w:val="21"/>
                <w:szCs w:val="21"/>
              </w:rPr>
              <w:lastRenderedPageBreak/>
              <w:t>Norway Grants: EUR 0</w:t>
            </w:r>
          </w:p>
        </w:tc>
      </w:tr>
      <w:tr w:rsidR="00F01A23" w:rsidRPr="00F01A23" w:rsidTr="009940E9">
        <w:trPr>
          <w:trHeight w:val="235"/>
          <w:tblCellSpacing w:w="0" w:type="dxa"/>
        </w:trPr>
        <w:tc>
          <w:tcPr>
            <w:tcW w:w="9116"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lastRenderedPageBreak/>
              <w:t>STATUS OF THE PROGRAMME:</w:t>
            </w:r>
          </w:p>
        </w:tc>
      </w:tr>
      <w:tr w:rsidR="00F01A23" w:rsidRPr="00F01A23" w:rsidTr="009940E9">
        <w:trPr>
          <w:trHeight w:val="235"/>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 xml:space="preserve">Overall progress – Programme development and implementation </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spacing w:after="240"/>
              <w:jc w:val="both"/>
            </w:pPr>
            <w:r w:rsidRPr="00F01A23">
              <w:rPr>
                <w:rFonts w:ascii="Times New Roman" w:eastAsia="Times New Roman" w:hAnsi="Times New Roman" w:cs="Times New Roman"/>
                <w:b/>
                <w:bCs/>
                <w:sz w:val="21"/>
                <w:szCs w:val="21"/>
              </w:rPr>
              <w:t xml:space="preserve">Signature of the programme agreement: </w:t>
            </w:r>
            <w:r w:rsidRPr="00F01A23">
              <w:rPr>
                <w:rFonts w:ascii="Times New Roman" w:eastAsia="Times New Roman" w:hAnsi="Times New Roman" w:cs="Times New Roman"/>
                <w:sz w:val="21"/>
                <w:szCs w:val="21"/>
              </w:rPr>
              <w:t>3</w:t>
            </w:r>
            <w:r w:rsidRPr="00F01A23">
              <w:rPr>
                <w:rFonts w:ascii="Times New Roman" w:eastAsia="Times New Roman" w:hAnsi="Times New Roman" w:cs="Times New Roman"/>
                <w:b/>
                <w:bCs/>
                <w:sz w:val="21"/>
                <w:szCs w:val="21"/>
              </w:rPr>
              <w:t xml:space="preserve"> </w:t>
            </w:r>
            <w:r w:rsidRPr="00F01A23">
              <w:rPr>
                <w:rFonts w:ascii="Times New Roman" w:eastAsia="Times New Roman" w:hAnsi="Times New Roman" w:cs="Times New Roman"/>
                <w:sz w:val="21"/>
                <w:szCs w:val="21"/>
              </w:rPr>
              <w:t>September  2019</w:t>
            </w:r>
          </w:p>
          <w:p w:rsidR="005C2C7F" w:rsidRPr="00F01A23" w:rsidRDefault="001B229A">
            <w:pPr>
              <w:spacing w:before="240" w:after="240"/>
              <w:jc w:val="both"/>
            </w:pPr>
            <w:r w:rsidRPr="00F01A23">
              <w:rPr>
                <w:rFonts w:ascii="Times New Roman" w:eastAsia="Times New Roman" w:hAnsi="Times New Roman" w:cs="Times New Roman"/>
                <w:b/>
                <w:bCs/>
                <w:sz w:val="21"/>
                <w:szCs w:val="21"/>
              </w:rPr>
              <w:t>Signature of the Programme Implementation Agreement</w:t>
            </w:r>
            <w:r w:rsidRPr="00F01A23">
              <w:rPr>
                <w:rFonts w:ascii="Times New Roman" w:eastAsia="Times New Roman" w:hAnsi="Times New Roman" w:cs="Times New Roman"/>
                <w:sz w:val="21"/>
                <w:szCs w:val="21"/>
              </w:rPr>
              <w:t>: 4 September  2019</w:t>
            </w:r>
          </w:p>
          <w:p w:rsidR="005C2C7F" w:rsidRPr="00F01A23" w:rsidRDefault="001B229A">
            <w:pPr>
              <w:spacing w:before="240" w:after="240"/>
              <w:jc w:val="both"/>
            </w:pPr>
            <w:r w:rsidRPr="00F01A23">
              <w:rPr>
                <w:rFonts w:ascii="Times New Roman" w:eastAsia="Times New Roman" w:hAnsi="Times New Roman" w:cs="Times New Roman"/>
                <w:b/>
                <w:bCs/>
                <w:sz w:val="21"/>
                <w:szCs w:val="21"/>
              </w:rPr>
              <w:t>Opening event:</w:t>
            </w:r>
            <w:r w:rsidRPr="00F01A23">
              <w:rPr>
                <w:rFonts w:ascii="Times New Roman" w:eastAsia="Times New Roman" w:hAnsi="Times New Roman" w:cs="Times New Roman"/>
                <w:sz w:val="21"/>
                <w:szCs w:val="21"/>
              </w:rPr>
              <w:t xml:space="preserve"> 8 November  2019</w:t>
            </w:r>
          </w:p>
          <w:p w:rsidR="005C2C7F" w:rsidRPr="00F01A23" w:rsidRDefault="001B229A">
            <w:pPr>
              <w:spacing w:before="240" w:after="240"/>
              <w:jc w:val="both"/>
            </w:pPr>
            <w:r w:rsidRPr="00F01A23">
              <w:rPr>
                <w:rFonts w:ascii="Times New Roman" w:eastAsia="Times New Roman" w:hAnsi="Times New Roman" w:cs="Times New Roman"/>
                <w:b/>
                <w:bCs/>
                <w:sz w:val="21"/>
                <w:szCs w:val="21"/>
              </w:rPr>
              <w:t>PDP assessment:</w:t>
            </w:r>
            <w:r w:rsidRPr="00F01A23">
              <w:rPr>
                <w:rFonts w:ascii="Times New Roman" w:eastAsia="Times New Roman" w:hAnsi="Times New Roman" w:cs="Times New Roman"/>
                <w:sz w:val="21"/>
                <w:szCs w:val="21"/>
              </w:rPr>
              <w:t xml:space="preserve"> all five contracts of PDPs were signed</w:t>
            </w:r>
            <w:r w:rsidR="009E17E4" w:rsidRPr="00F01A23">
              <w:rPr>
                <w:rFonts w:ascii="Times New Roman" w:eastAsia="Times New Roman" w:hAnsi="Times New Roman" w:cs="Times New Roman"/>
                <w:sz w:val="21"/>
                <w:szCs w:val="21"/>
              </w:rPr>
              <w:t xml:space="preserve"> in early 2020</w:t>
            </w:r>
            <w:r w:rsidRPr="00F01A23">
              <w:rPr>
                <w:rFonts w:ascii="Times New Roman" w:eastAsia="Times New Roman" w:hAnsi="Times New Roman" w:cs="Times New Roman"/>
                <w:sz w:val="21"/>
                <w:szCs w:val="21"/>
              </w:rPr>
              <w:t>;</w:t>
            </w:r>
          </w:p>
          <w:p w:rsidR="00C16157" w:rsidRPr="00F01A23" w:rsidRDefault="00C16157" w:rsidP="00C16157">
            <w:pPr>
              <w:spacing w:before="240"/>
              <w:jc w:val="both"/>
              <w:rPr>
                <w:rFonts w:ascii="Times New Roman" w:eastAsia="Times New Roman" w:hAnsi="Times New Roman" w:cs="Times New Roman"/>
                <w:sz w:val="21"/>
                <w:szCs w:val="21"/>
              </w:rPr>
            </w:pPr>
            <w:r w:rsidRPr="00F01A23">
              <w:rPr>
                <w:rFonts w:ascii="Times New Roman" w:eastAsia="Times New Roman" w:hAnsi="Times New Roman" w:cs="Times New Roman"/>
                <w:b/>
                <w:bCs/>
                <w:sz w:val="21"/>
                <w:szCs w:val="21"/>
              </w:rPr>
              <w:t>Calls for proposals</w:t>
            </w:r>
            <w:r w:rsidR="001B229A" w:rsidRPr="00F01A23">
              <w:rPr>
                <w:rFonts w:ascii="Times New Roman" w:eastAsia="Times New Roman" w:hAnsi="Times New Roman" w:cs="Times New Roman"/>
                <w:b/>
                <w:bCs/>
                <w:sz w:val="21"/>
                <w:szCs w:val="21"/>
              </w:rPr>
              <w:t>:</w:t>
            </w:r>
            <w:r w:rsidR="001B229A" w:rsidRPr="00F01A23">
              <w:rPr>
                <w:rFonts w:ascii="Times New Roman" w:eastAsia="Times New Roman" w:hAnsi="Times New Roman" w:cs="Times New Roman"/>
                <w:sz w:val="21"/>
                <w:szCs w:val="21"/>
              </w:rPr>
              <w:t xml:space="preserve"> </w:t>
            </w:r>
          </w:p>
          <w:p w:rsidR="005C2C7F" w:rsidRPr="00F01A23" w:rsidRDefault="00F6479E" w:rsidP="0088019A">
            <w:pPr>
              <w:spacing w:before="240"/>
              <w:jc w:val="both"/>
            </w:pPr>
            <w:r w:rsidRPr="00F01A23">
              <w:rPr>
                <w:rFonts w:ascii="Times New Roman" w:eastAsia="Times New Roman" w:hAnsi="Times New Roman" w:cs="Times New Roman"/>
                <w:sz w:val="21"/>
                <w:szCs w:val="21"/>
              </w:rPr>
              <w:t xml:space="preserve">3 out of 6 </w:t>
            </w:r>
            <w:r w:rsidR="0088019A">
              <w:rPr>
                <w:rFonts w:ascii="Times New Roman" w:eastAsia="Times New Roman" w:hAnsi="Times New Roman" w:cs="Times New Roman"/>
                <w:sz w:val="21"/>
                <w:szCs w:val="21"/>
              </w:rPr>
              <w:t>c</w:t>
            </w:r>
            <w:r w:rsidRPr="00F01A23">
              <w:rPr>
                <w:rFonts w:ascii="Times New Roman" w:eastAsia="Times New Roman" w:hAnsi="Times New Roman" w:cs="Times New Roman"/>
                <w:sz w:val="21"/>
                <w:szCs w:val="21"/>
              </w:rPr>
              <w:t xml:space="preserve">alls for proposals have been carried out during 2020, </w:t>
            </w:r>
            <w:r w:rsidR="0088019A">
              <w:rPr>
                <w:rFonts w:ascii="Times New Roman" w:eastAsia="Times New Roman" w:hAnsi="Times New Roman" w:cs="Times New Roman"/>
                <w:sz w:val="21"/>
                <w:szCs w:val="21"/>
              </w:rPr>
              <w:t xml:space="preserve">the </w:t>
            </w:r>
            <w:r w:rsidRPr="00F01A23">
              <w:rPr>
                <w:rFonts w:ascii="Times New Roman" w:eastAsia="Times New Roman" w:hAnsi="Times New Roman" w:cs="Times New Roman"/>
                <w:sz w:val="21"/>
                <w:szCs w:val="21"/>
              </w:rPr>
              <w:t xml:space="preserve">evaluation of the proposals is ongoing as of </w:t>
            </w:r>
            <w:r w:rsidR="0088019A">
              <w:rPr>
                <w:rFonts w:ascii="Times New Roman" w:eastAsia="Times New Roman" w:hAnsi="Times New Roman" w:cs="Times New Roman"/>
                <w:sz w:val="21"/>
                <w:szCs w:val="21"/>
              </w:rPr>
              <w:t xml:space="preserve">31 </w:t>
            </w:r>
            <w:proofErr w:type="gramStart"/>
            <w:r w:rsidRPr="00F01A23">
              <w:rPr>
                <w:rFonts w:ascii="Times New Roman" w:eastAsia="Times New Roman" w:hAnsi="Times New Roman" w:cs="Times New Roman"/>
                <w:sz w:val="21"/>
                <w:szCs w:val="21"/>
              </w:rPr>
              <w:t>March  2021</w:t>
            </w:r>
            <w:proofErr w:type="gramEnd"/>
            <w:r w:rsidRPr="00F01A23">
              <w:rPr>
                <w:rFonts w:ascii="Times New Roman" w:eastAsia="Times New Roman" w:hAnsi="Times New Roman" w:cs="Times New Roman"/>
                <w:sz w:val="21"/>
                <w:szCs w:val="21"/>
              </w:rPr>
              <w:t>.</w:t>
            </w:r>
          </w:p>
        </w:tc>
      </w:tr>
      <w:tr w:rsidR="00F01A23" w:rsidRPr="00F01A23" w:rsidTr="009940E9">
        <w:trPr>
          <w:trHeight w:val="509"/>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How specific concerns in the MoU have been addressed:</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spacing w:after="240"/>
              <w:jc w:val="both"/>
            </w:pPr>
            <w:r w:rsidRPr="00F01A23">
              <w:rPr>
                <w:rFonts w:ascii="Times New Roman" w:eastAsia="Times New Roman" w:hAnsi="Times New Roman" w:cs="Times New Roman"/>
                <w:sz w:val="21"/>
                <w:szCs w:val="21"/>
              </w:rPr>
              <w:t>All specific concerns in the MoU were addressed in the programme agreement. All 5 PDPs with activities focused on children and youth mental health are already under implementation.</w:t>
            </w:r>
          </w:p>
          <w:p w:rsidR="005C2C7F" w:rsidRPr="00F01A23" w:rsidRDefault="001B229A">
            <w:pPr>
              <w:spacing w:before="240" w:after="240"/>
              <w:jc w:val="both"/>
            </w:pPr>
            <w:r w:rsidRPr="00F01A23">
              <w:rPr>
                <w:rFonts w:ascii="Times New Roman" w:eastAsia="Times New Roman" w:hAnsi="Times New Roman" w:cs="Times New Roman"/>
                <w:sz w:val="21"/>
                <w:szCs w:val="21"/>
              </w:rPr>
              <w:t>The programme will provide support for mental health promotion and prevention measures with particular emphasis on the well-being of children and youth as well as their families by promoting:</w:t>
            </w:r>
          </w:p>
          <w:p w:rsidR="005C2C7F" w:rsidRPr="00F01A23" w:rsidRDefault="001B229A">
            <w:pPr>
              <w:numPr>
                <w:ilvl w:val="0"/>
                <w:numId w:val="3"/>
              </w:numPr>
              <w:spacing w:before="240"/>
              <w:ind w:hanging="210"/>
              <w:jc w:val="both"/>
            </w:pPr>
            <w:r w:rsidRPr="00F01A23">
              <w:rPr>
                <w:rFonts w:ascii="Times New Roman" w:eastAsia="Times New Roman" w:hAnsi="Times New Roman" w:cs="Times New Roman"/>
                <w:sz w:val="21"/>
                <w:szCs w:val="21"/>
              </w:rPr>
              <w:t>evidence-based activities by targeting and correcting children and youth behaviour problems;</w:t>
            </w:r>
          </w:p>
          <w:p w:rsidR="005C2C7F" w:rsidRPr="00F01A23" w:rsidRDefault="001B229A">
            <w:pPr>
              <w:numPr>
                <w:ilvl w:val="0"/>
                <w:numId w:val="3"/>
              </w:numPr>
              <w:ind w:hanging="210"/>
              <w:jc w:val="both"/>
            </w:pPr>
            <w:r w:rsidRPr="00F01A23">
              <w:rPr>
                <w:rFonts w:ascii="Times New Roman" w:eastAsia="Times New Roman" w:hAnsi="Times New Roman" w:cs="Times New Roman"/>
                <w:sz w:val="21"/>
                <w:szCs w:val="21"/>
              </w:rPr>
              <w:t>consulting services for people experiencing emotional difficulties;</w:t>
            </w:r>
          </w:p>
          <w:p w:rsidR="005C2C7F" w:rsidRPr="00F01A23" w:rsidRDefault="001B229A">
            <w:pPr>
              <w:numPr>
                <w:ilvl w:val="0"/>
                <w:numId w:val="3"/>
              </w:numPr>
              <w:ind w:hanging="210"/>
              <w:jc w:val="both"/>
            </w:pPr>
            <w:r w:rsidRPr="00F01A23">
              <w:rPr>
                <w:rFonts w:ascii="Times New Roman" w:eastAsia="Times New Roman" w:hAnsi="Times New Roman" w:cs="Times New Roman"/>
                <w:sz w:val="21"/>
                <w:szCs w:val="21"/>
              </w:rPr>
              <w:t>home visitation early intervention model;</w:t>
            </w:r>
          </w:p>
          <w:p w:rsidR="005C2C7F" w:rsidRPr="00F01A23" w:rsidRDefault="001B229A">
            <w:pPr>
              <w:numPr>
                <w:ilvl w:val="0"/>
                <w:numId w:val="3"/>
              </w:numPr>
              <w:ind w:hanging="210"/>
              <w:jc w:val="both"/>
            </w:pPr>
            <w:r w:rsidRPr="00F01A23">
              <w:rPr>
                <w:rFonts w:ascii="Times New Roman" w:eastAsia="Times New Roman" w:hAnsi="Times New Roman" w:cs="Times New Roman"/>
                <w:sz w:val="21"/>
                <w:szCs w:val="21"/>
              </w:rPr>
              <w:t>youth-friendly health care services;</w:t>
            </w:r>
          </w:p>
          <w:p w:rsidR="005C2C7F" w:rsidRPr="00F01A23" w:rsidRDefault="001B229A">
            <w:pPr>
              <w:numPr>
                <w:ilvl w:val="0"/>
                <w:numId w:val="3"/>
              </w:numPr>
              <w:ind w:hanging="210"/>
              <w:jc w:val="both"/>
            </w:pPr>
            <w:r w:rsidRPr="00F01A23">
              <w:rPr>
                <w:rFonts w:ascii="Times New Roman" w:eastAsia="Times New Roman" w:hAnsi="Times New Roman" w:cs="Times New Roman"/>
                <w:sz w:val="21"/>
                <w:szCs w:val="21"/>
              </w:rPr>
              <w:t>multi-dimensional family therapy;</w:t>
            </w:r>
          </w:p>
          <w:p w:rsidR="005C2C7F" w:rsidRPr="00F01A23" w:rsidRDefault="0029423E">
            <w:pPr>
              <w:numPr>
                <w:ilvl w:val="0"/>
                <w:numId w:val="3"/>
              </w:numPr>
              <w:spacing w:after="240"/>
              <w:ind w:hanging="210"/>
              <w:jc w:val="both"/>
            </w:pPr>
            <w:r>
              <w:rPr>
                <w:rFonts w:ascii="Times New Roman" w:eastAsia="Times New Roman" w:hAnsi="Times New Roman" w:cs="Times New Roman"/>
                <w:sz w:val="21"/>
                <w:szCs w:val="21"/>
              </w:rPr>
              <w:t>other</w:t>
            </w:r>
          </w:p>
        </w:tc>
      </w:tr>
      <w:tr w:rsidR="00F01A23" w:rsidRPr="00F01A23" w:rsidTr="009940E9">
        <w:trPr>
          <w:trHeight w:val="509"/>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 xml:space="preserve">Problems related to programme development and implementation, with suggested solutions </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F6479E" w:rsidP="004160C2">
            <w:pPr>
              <w:jc w:val="both"/>
            </w:pPr>
            <w:r w:rsidRPr="00F01A23">
              <w:rPr>
                <w:rFonts w:ascii="Times New Roman" w:eastAsia="Times New Roman" w:hAnsi="Times New Roman" w:cs="Times New Roman"/>
                <w:sz w:val="21"/>
                <w:szCs w:val="21"/>
              </w:rPr>
              <w:t xml:space="preserve">Since there are a lot of activities involving direct contact, the pandemic had a significant impact on </w:t>
            </w:r>
            <w:r w:rsidR="004160C2">
              <w:rPr>
                <w:rFonts w:ascii="Times New Roman" w:eastAsia="Times New Roman" w:hAnsi="Times New Roman" w:cs="Times New Roman"/>
                <w:sz w:val="21"/>
                <w:szCs w:val="21"/>
              </w:rPr>
              <w:t xml:space="preserve">the </w:t>
            </w:r>
            <w:r w:rsidRPr="00F01A23">
              <w:rPr>
                <w:rFonts w:ascii="Times New Roman" w:eastAsia="Times New Roman" w:hAnsi="Times New Roman" w:cs="Times New Roman"/>
                <w:sz w:val="21"/>
                <w:szCs w:val="21"/>
              </w:rPr>
              <w:t xml:space="preserve">implementation </w:t>
            </w:r>
            <w:proofErr w:type="gramStart"/>
            <w:r w:rsidRPr="00F01A23">
              <w:rPr>
                <w:rFonts w:ascii="Times New Roman" w:eastAsia="Times New Roman" w:hAnsi="Times New Roman" w:cs="Times New Roman"/>
                <w:sz w:val="21"/>
                <w:szCs w:val="21"/>
              </w:rPr>
              <w:t>of  projects</w:t>
            </w:r>
            <w:proofErr w:type="gramEnd"/>
            <w:r w:rsidRPr="00F01A23">
              <w:rPr>
                <w:rFonts w:ascii="Times New Roman" w:eastAsia="Times New Roman" w:hAnsi="Times New Roman" w:cs="Times New Roman"/>
                <w:sz w:val="21"/>
                <w:szCs w:val="21"/>
              </w:rPr>
              <w:t xml:space="preserve">, but no critical risks are identified. The </w:t>
            </w:r>
            <w:r w:rsidR="004160C2">
              <w:rPr>
                <w:rFonts w:ascii="Times New Roman" w:eastAsia="Times New Roman" w:hAnsi="Times New Roman" w:cs="Times New Roman"/>
                <w:sz w:val="21"/>
                <w:szCs w:val="21"/>
              </w:rPr>
              <w:t>c</w:t>
            </w:r>
            <w:r w:rsidRPr="00F01A23">
              <w:rPr>
                <w:rFonts w:ascii="Times New Roman" w:eastAsia="Times New Roman" w:hAnsi="Times New Roman" w:cs="Times New Roman"/>
                <w:sz w:val="21"/>
                <w:szCs w:val="21"/>
              </w:rPr>
              <w:t xml:space="preserve">alls for </w:t>
            </w:r>
            <w:r w:rsidR="004160C2">
              <w:rPr>
                <w:rFonts w:ascii="Times New Roman" w:eastAsia="Times New Roman" w:hAnsi="Times New Roman" w:cs="Times New Roman"/>
                <w:sz w:val="21"/>
                <w:szCs w:val="21"/>
              </w:rPr>
              <w:t>p</w:t>
            </w:r>
            <w:r w:rsidRPr="00F01A23">
              <w:rPr>
                <w:rFonts w:ascii="Times New Roman" w:eastAsia="Times New Roman" w:hAnsi="Times New Roman" w:cs="Times New Roman"/>
                <w:sz w:val="21"/>
                <w:szCs w:val="21"/>
              </w:rPr>
              <w:t>roposals are being carried out as planned.</w:t>
            </w:r>
          </w:p>
        </w:tc>
      </w:tr>
      <w:tr w:rsidR="00F01A23" w:rsidRPr="00F01A23" w:rsidTr="009940E9">
        <w:trPr>
          <w:trHeight w:val="509"/>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t xml:space="preserve">Progress in strengthening BR with donor state entities, including the use of bilateral funds allocated to the programme </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3E4013" w:rsidP="004160C2">
            <w:pPr>
              <w:spacing w:before="240"/>
              <w:jc w:val="both"/>
            </w:pPr>
            <w:r w:rsidRPr="007A0E66">
              <w:rPr>
                <w:rFonts w:ascii="Times New Roman" w:eastAsia="Times New Roman" w:hAnsi="Times New Roman" w:cs="Times New Roman"/>
                <w:sz w:val="21"/>
                <w:szCs w:val="21"/>
              </w:rPr>
              <w:t>Project promoters</w:t>
            </w:r>
            <w:r>
              <w:rPr>
                <w:rFonts w:ascii="Times New Roman" w:eastAsia="Times New Roman" w:hAnsi="Times New Roman" w:cs="Times New Roman"/>
                <w:sz w:val="21"/>
                <w:szCs w:val="21"/>
              </w:rPr>
              <w:t>, programme partners</w:t>
            </w:r>
            <w:r w:rsidRPr="007A0E66">
              <w:rPr>
                <w:rFonts w:ascii="Times New Roman" w:eastAsia="Times New Roman" w:hAnsi="Times New Roman" w:cs="Times New Roman"/>
                <w:sz w:val="21"/>
                <w:szCs w:val="21"/>
              </w:rPr>
              <w:t xml:space="preserve"> and partners from </w:t>
            </w:r>
            <w:r w:rsidR="004160C2">
              <w:rPr>
                <w:rFonts w:ascii="Times New Roman" w:eastAsia="Times New Roman" w:hAnsi="Times New Roman" w:cs="Times New Roman"/>
                <w:sz w:val="21"/>
                <w:szCs w:val="21"/>
              </w:rPr>
              <w:t>D</w:t>
            </w:r>
            <w:r w:rsidRPr="007A0E66">
              <w:rPr>
                <w:rFonts w:ascii="Times New Roman" w:eastAsia="Times New Roman" w:hAnsi="Times New Roman" w:cs="Times New Roman"/>
                <w:sz w:val="21"/>
                <w:szCs w:val="21"/>
              </w:rPr>
              <w:t xml:space="preserve">onor </w:t>
            </w:r>
            <w:r w:rsidR="004160C2">
              <w:rPr>
                <w:rFonts w:ascii="Times New Roman" w:eastAsia="Times New Roman" w:hAnsi="Times New Roman" w:cs="Times New Roman"/>
                <w:sz w:val="21"/>
                <w:szCs w:val="21"/>
              </w:rPr>
              <w:t>S</w:t>
            </w:r>
            <w:r w:rsidRPr="007A0E66">
              <w:rPr>
                <w:rFonts w:ascii="Times New Roman" w:eastAsia="Times New Roman" w:hAnsi="Times New Roman" w:cs="Times New Roman"/>
                <w:sz w:val="21"/>
                <w:szCs w:val="21"/>
              </w:rPr>
              <w:t>tates are cooperating and communicating by e-mail and online meetings. There are no specific issues in that aspect.</w:t>
            </w:r>
          </w:p>
        </w:tc>
      </w:tr>
      <w:tr w:rsidR="00F01A23" w:rsidRPr="00F01A23" w:rsidTr="009940E9">
        <w:trPr>
          <w:trHeight w:val="509"/>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jc w:val="both"/>
            </w:pPr>
            <w:r w:rsidRPr="00F01A23">
              <w:rPr>
                <w:rFonts w:ascii="Times New Roman" w:eastAsia="Times New Roman" w:hAnsi="Times New Roman" w:cs="Times New Roman"/>
                <w:b/>
                <w:bCs/>
                <w:sz w:val="21"/>
                <w:szCs w:val="21"/>
              </w:rPr>
              <w:lastRenderedPageBreak/>
              <w:t xml:space="preserve">Work plan outlining the milestones for the implementation of the programme over the next year (according to the supplementary information) – including, as relevant, expected calls, meetings of the CCs), and information and communication activities </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5610"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66"/>
              <w:gridCol w:w="4244"/>
            </w:tblGrid>
            <w:tr w:rsidR="00F01A23" w:rsidRPr="00F01A23" w:rsidTr="00F01A23">
              <w:trPr>
                <w:trHeight w:val="63"/>
                <w:tblCellSpacing w:w="0" w:type="dxa"/>
              </w:trPr>
              <w:tc>
                <w:tcPr>
                  <w:tcW w:w="136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01A23" w:rsidRPr="00F01A23" w:rsidRDefault="00F01A23" w:rsidP="00F01A23">
                  <w:pPr>
                    <w:ind w:left="195"/>
                    <w:rPr>
                      <w:rFonts w:ascii="Times New Roman" w:hAnsi="Times New Roman" w:cs="Times New Roman"/>
                      <w:sz w:val="21"/>
                      <w:szCs w:val="21"/>
                    </w:rPr>
                  </w:pPr>
                  <w:r w:rsidRPr="00F01A23">
                    <w:rPr>
                      <w:rFonts w:ascii="Times New Roman" w:eastAsia="Times New Roman" w:hAnsi="Times New Roman" w:cs="Times New Roman"/>
                      <w:b/>
                      <w:bCs/>
                      <w:sz w:val="21"/>
                      <w:szCs w:val="21"/>
                    </w:rPr>
                    <w:t>Timing</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F01A23" w:rsidRPr="00F01A23" w:rsidRDefault="00F01A23" w:rsidP="005365A3">
                  <w:pPr>
                    <w:jc w:val="both"/>
                    <w:rPr>
                      <w:rFonts w:ascii="Times New Roman" w:hAnsi="Times New Roman" w:cs="Times New Roman"/>
                      <w:sz w:val="21"/>
                      <w:szCs w:val="21"/>
                    </w:rPr>
                  </w:pPr>
                  <w:r w:rsidRPr="00F01A23">
                    <w:rPr>
                      <w:rFonts w:ascii="Times New Roman" w:eastAsia="Times New Roman" w:hAnsi="Times New Roman" w:cs="Times New Roman"/>
                      <w:b/>
                      <w:bCs/>
                      <w:sz w:val="21"/>
                      <w:szCs w:val="21"/>
                    </w:rPr>
                    <w:t>Activity/Milestone</w:t>
                  </w:r>
                </w:p>
              </w:tc>
            </w:tr>
            <w:tr w:rsidR="00F01A23" w:rsidRPr="00F01A23" w:rsidTr="00F01A23">
              <w:trPr>
                <w:trHeight w:val="70"/>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F01A23" w:rsidP="00F01A23">
                  <w:pPr>
                    <w:ind w:left="195"/>
                    <w:rPr>
                      <w:rFonts w:ascii="Times New Roman" w:hAnsi="Times New Roman" w:cs="Times New Roman"/>
                      <w:sz w:val="21"/>
                      <w:szCs w:val="21"/>
                    </w:rPr>
                  </w:pPr>
                  <w:r w:rsidRPr="00F01A23">
                    <w:rPr>
                      <w:rFonts w:ascii="Times New Roman" w:hAnsi="Times New Roman" w:cs="Times New Roman"/>
                      <w:sz w:val="21"/>
                      <w:szCs w:val="21"/>
                    </w:rPr>
                    <w:t>April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F01A23" w:rsidP="007E0F1A">
                  <w:pPr>
                    <w:ind w:left="0"/>
                    <w:jc w:val="both"/>
                    <w:rPr>
                      <w:rFonts w:ascii="Times New Roman" w:hAnsi="Times New Roman" w:cs="Times New Roman"/>
                      <w:sz w:val="21"/>
                      <w:szCs w:val="21"/>
                    </w:rPr>
                  </w:pPr>
                  <w:r w:rsidRPr="00F01A23">
                    <w:rPr>
                      <w:rFonts w:ascii="Times New Roman" w:hAnsi="Times New Roman" w:cs="Times New Roman"/>
                      <w:sz w:val="21"/>
                      <w:szCs w:val="21"/>
                    </w:rPr>
                    <w:t>Sign</w:t>
                  </w:r>
                  <w:r w:rsidR="004160C2">
                    <w:rPr>
                      <w:rFonts w:ascii="Times New Roman" w:hAnsi="Times New Roman" w:cs="Times New Roman"/>
                      <w:sz w:val="21"/>
                      <w:szCs w:val="21"/>
                    </w:rPr>
                    <w:t>ature</w:t>
                  </w:r>
                  <w:r w:rsidRPr="00F01A23">
                    <w:rPr>
                      <w:rFonts w:ascii="Times New Roman" w:hAnsi="Times New Roman" w:cs="Times New Roman"/>
                      <w:sz w:val="21"/>
                      <w:szCs w:val="21"/>
                    </w:rPr>
                    <w:t xml:space="preserve"> of contracts in </w:t>
                  </w:r>
                  <w:r w:rsidR="004160C2">
                    <w:rPr>
                      <w:rFonts w:ascii="Times New Roman" w:hAnsi="Times New Roman" w:cs="Times New Roman"/>
                      <w:sz w:val="21"/>
                      <w:szCs w:val="21"/>
                    </w:rPr>
                    <w:t xml:space="preserve">the </w:t>
                  </w:r>
                  <w:r w:rsidRPr="00F01A23">
                    <w:rPr>
                      <w:rFonts w:ascii="Times New Roman" w:hAnsi="Times New Roman" w:cs="Times New Roman"/>
                      <w:sz w:val="21"/>
                      <w:szCs w:val="21"/>
                    </w:rPr>
                    <w:t>Calls “</w:t>
                  </w:r>
                  <w:r w:rsidRPr="00633339">
                    <w:rPr>
                      <w:rFonts w:ascii="Times New Roman" w:eastAsia="Times New Roman" w:hAnsi="Times New Roman" w:cs="Times New Roman"/>
                      <w:b/>
                      <w:sz w:val="18"/>
                      <w:szCs w:val="18"/>
                      <w:lang w:eastAsia="lt-LT"/>
                    </w:rPr>
                    <w:t xml:space="preserve">Introduction of the </w:t>
                  </w:r>
                  <w:r w:rsidR="007E0F1A">
                    <w:rPr>
                      <w:rFonts w:ascii="Times New Roman" w:eastAsia="Times New Roman" w:hAnsi="Times New Roman" w:cs="Times New Roman"/>
                      <w:b/>
                      <w:sz w:val="18"/>
                      <w:szCs w:val="18"/>
                      <w:lang w:eastAsia="lt-LT"/>
                    </w:rPr>
                    <w:t>A</w:t>
                  </w:r>
                  <w:r w:rsidRPr="00633339">
                    <w:rPr>
                      <w:rFonts w:ascii="Times New Roman" w:eastAsia="Times New Roman" w:hAnsi="Times New Roman" w:cs="Times New Roman"/>
                      <w:b/>
                      <w:sz w:val="18"/>
                      <w:szCs w:val="18"/>
                      <w:lang w:eastAsia="lt-LT"/>
                    </w:rPr>
                    <w:t xml:space="preserve">dapted and </w:t>
                  </w:r>
                  <w:r w:rsidR="007E0F1A">
                    <w:rPr>
                      <w:rFonts w:ascii="Times New Roman" w:eastAsia="Times New Roman" w:hAnsi="Times New Roman" w:cs="Times New Roman"/>
                      <w:b/>
                      <w:sz w:val="18"/>
                      <w:szCs w:val="18"/>
                      <w:lang w:eastAsia="lt-LT"/>
                    </w:rPr>
                    <w:t>E</w:t>
                  </w:r>
                  <w:r w:rsidRPr="00633339">
                    <w:rPr>
                      <w:rFonts w:ascii="Times New Roman" w:eastAsia="Times New Roman" w:hAnsi="Times New Roman" w:cs="Times New Roman"/>
                      <w:b/>
                      <w:sz w:val="18"/>
                      <w:szCs w:val="18"/>
                      <w:lang w:eastAsia="lt-LT"/>
                    </w:rPr>
                    <w:t xml:space="preserve">xtended </w:t>
                  </w:r>
                  <w:r w:rsidR="007E0F1A">
                    <w:rPr>
                      <w:rFonts w:ascii="Times New Roman" w:eastAsia="Times New Roman" w:hAnsi="Times New Roman" w:cs="Times New Roman"/>
                      <w:b/>
                      <w:sz w:val="18"/>
                      <w:szCs w:val="18"/>
                      <w:lang w:eastAsia="lt-LT"/>
                    </w:rPr>
                    <w:t>M</w:t>
                  </w:r>
                  <w:r w:rsidRPr="00633339">
                    <w:rPr>
                      <w:rFonts w:ascii="Times New Roman" w:eastAsia="Times New Roman" w:hAnsi="Times New Roman" w:cs="Times New Roman"/>
                      <w:b/>
                      <w:sz w:val="18"/>
                      <w:szCs w:val="18"/>
                      <w:lang w:eastAsia="lt-LT"/>
                    </w:rPr>
                    <w:t xml:space="preserve">odel of the </w:t>
                  </w:r>
                  <w:r w:rsidR="007E0F1A">
                    <w:rPr>
                      <w:rFonts w:ascii="Times New Roman" w:eastAsia="Times New Roman" w:hAnsi="Times New Roman" w:cs="Times New Roman"/>
                      <w:b/>
                      <w:sz w:val="18"/>
                      <w:szCs w:val="18"/>
                      <w:lang w:eastAsia="lt-LT"/>
                    </w:rPr>
                    <w:t>P</w:t>
                  </w:r>
                  <w:r w:rsidRPr="00633339">
                    <w:rPr>
                      <w:rFonts w:ascii="Times New Roman" w:eastAsia="Times New Roman" w:hAnsi="Times New Roman" w:cs="Times New Roman"/>
                      <w:b/>
                      <w:sz w:val="18"/>
                      <w:szCs w:val="18"/>
                      <w:lang w:eastAsia="lt-LT"/>
                    </w:rPr>
                    <w:t xml:space="preserve">rovision of </w:t>
                  </w:r>
                  <w:r w:rsidR="007E0F1A">
                    <w:rPr>
                      <w:rFonts w:ascii="Times New Roman" w:eastAsia="Times New Roman" w:hAnsi="Times New Roman" w:cs="Times New Roman"/>
                      <w:b/>
                      <w:sz w:val="18"/>
                      <w:szCs w:val="18"/>
                      <w:lang w:eastAsia="lt-LT"/>
                    </w:rPr>
                    <w:t>Y</w:t>
                  </w:r>
                  <w:r w:rsidRPr="00633339">
                    <w:rPr>
                      <w:rFonts w:ascii="Times New Roman" w:eastAsia="Times New Roman" w:hAnsi="Times New Roman" w:cs="Times New Roman"/>
                      <w:b/>
                      <w:sz w:val="18"/>
                      <w:szCs w:val="18"/>
                      <w:lang w:eastAsia="lt-LT"/>
                    </w:rPr>
                    <w:t xml:space="preserve">outh-friendly </w:t>
                  </w:r>
                  <w:r w:rsidR="007E0F1A">
                    <w:rPr>
                      <w:rFonts w:ascii="Times New Roman" w:eastAsia="Times New Roman" w:hAnsi="Times New Roman" w:cs="Times New Roman"/>
                      <w:b/>
                      <w:sz w:val="18"/>
                      <w:szCs w:val="18"/>
                      <w:lang w:eastAsia="lt-LT"/>
                    </w:rPr>
                    <w:t>H</w:t>
                  </w:r>
                  <w:r w:rsidRPr="00633339">
                    <w:rPr>
                      <w:rFonts w:ascii="Times New Roman" w:eastAsia="Times New Roman" w:hAnsi="Times New Roman" w:cs="Times New Roman"/>
                      <w:b/>
                      <w:sz w:val="18"/>
                      <w:szCs w:val="18"/>
                      <w:lang w:eastAsia="lt-LT"/>
                    </w:rPr>
                    <w:t xml:space="preserve">ealthcare </w:t>
                  </w:r>
                  <w:r w:rsidR="007E0F1A">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ervices</w:t>
                  </w:r>
                  <w:r w:rsidRPr="00F01A23">
                    <w:rPr>
                      <w:rFonts w:ascii="Times New Roman" w:eastAsia="Times New Roman" w:hAnsi="Times New Roman" w:cs="Times New Roman"/>
                      <w:b/>
                      <w:sz w:val="18"/>
                      <w:szCs w:val="18"/>
                      <w:lang w:eastAsia="lt-LT"/>
                    </w:rPr>
                    <w:t xml:space="preserve">” </w:t>
                  </w:r>
                  <w:r w:rsidRPr="00F01A23">
                    <w:rPr>
                      <w:rFonts w:ascii="Times New Roman" w:eastAsia="Times New Roman" w:hAnsi="Times New Roman" w:cs="Times New Roman"/>
                      <w:sz w:val="18"/>
                      <w:szCs w:val="18"/>
                      <w:lang w:eastAsia="lt-LT"/>
                    </w:rPr>
                    <w:t>and “</w:t>
                  </w:r>
                  <w:r w:rsidRPr="00633339">
                    <w:rPr>
                      <w:rFonts w:ascii="Times New Roman" w:eastAsia="Times New Roman" w:hAnsi="Times New Roman" w:cs="Times New Roman"/>
                      <w:b/>
                      <w:sz w:val="18"/>
                      <w:szCs w:val="18"/>
                      <w:lang w:eastAsia="lt-LT"/>
                    </w:rPr>
                    <w:t xml:space="preserve">Provision of </w:t>
                  </w:r>
                  <w:r w:rsidR="007E0F1A">
                    <w:rPr>
                      <w:rFonts w:ascii="Times New Roman" w:eastAsia="Times New Roman" w:hAnsi="Times New Roman" w:cs="Times New Roman"/>
                      <w:b/>
                      <w:sz w:val="18"/>
                      <w:szCs w:val="18"/>
                      <w:lang w:eastAsia="lt-LT"/>
                    </w:rPr>
                    <w:t>H</w:t>
                  </w:r>
                  <w:r w:rsidRPr="00633339">
                    <w:rPr>
                      <w:rFonts w:ascii="Times New Roman" w:eastAsia="Times New Roman" w:hAnsi="Times New Roman" w:cs="Times New Roman"/>
                      <w:b/>
                      <w:sz w:val="18"/>
                      <w:szCs w:val="18"/>
                      <w:lang w:eastAsia="lt-LT"/>
                    </w:rPr>
                    <w:t xml:space="preserve">ealth </w:t>
                  </w:r>
                  <w:r w:rsidR="007E0F1A">
                    <w:rPr>
                      <w:rFonts w:ascii="Times New Roman" w:eastAsia="Times New Roman" w:hAnsi="Times New Roman" w:cs="Times New Roman"/>
                      <w:b/>
                      <w:sz w:val="18"/>
                      <w:szCs w:val="18"/>
                      <w:lang w:eastAsia="lt-LT"/>
                    </w:rPr>
                    <w:t>O</w:t>
                  </w:r>
                  <w:r w:rsidRPr="00633339">
                    <w:rPr>
                      <w:rFonts w:ascii="Times New Roman" w:eastAsia="Times New Roman" w:hAnsi="Times New Roman" w:cs="Times New Roman"/>
                      <w:b/>
                      <w:sz w:val="18"/>
                      <w:szCs w:val="18"/>
                      <w:lang w:eastAsia="lt-LT"/>
                    </w:rPr>
                    <w:t xml:space="preserve">ffices in </w:t>
                  </w:r>
                  <w:r w:rsidR="007E0F1A">
                    <w:rPr>
                      <w:rFonts w:ascii="Times New Roman" w:eastAsia="Times New Roman" w:hAnsi="Times New Roman" w:cs="Times New Roman"/>
                      <w:b/>
                      <w:sz w:val="18"/>
                      <w:szCs w:val="18"/>
                      <w:lang w:eastAsia="lt-LT"/>
                    </w:rPr>
                    <w:t>P</w:t>
                  </w:r>
                  <w:r w:rsidRPr="00633339">
                    <w:rPr>
                      <w:rFonts w:ascii="Times New Roman" w:eastAsia="Times New Roman" w:hAnsi="Times New Roman" w:cs="Times New Roman"/>
                      <w:b/>
                      <w:sz w:val="18"/>
                      <w:szCs w:val="18"/>
                      <w:lang w:eastAsia="lt-LT"/>
                    </w:rPr>
                    <w:t xml:space="preserve">re-schools and </w:t>
                  </w:r>
                  <w:r w:rsidR="007E0F1A">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 xml:space="preserve">chools with </w:t>
                  </w:r>
                  <w:r w:rsidR="007E0F1A">
                    <w:rPr>
                      <w:rFonts w:ascii="Times New Roman" w:eastAsia="Times New Roman" w:hAnsi="Times New Roman" w:cs="Times New Roman"/>
                      <w:b/>
                      <w:sz w:val="18"/>
                      <w:szCs w:val="18"/>
                      <w:lang w:eastAsia="lt-LT"/>
                    </w:rPr>
                    <w:t>M</w:t>
                  </w:r>
                  <w:r w:rsidRPr="00633339">
                    <w:rPr>
                      <w:rFonts w:ascii="Times New Roman" w:eastAsia="Times New Roman" w:hAnsi="Times New Roman" w:cs="Times New Roman"/>
                      <w:b/>
                      <w:sz w:val="18"/>
                      <w:szCs w:val="18"/>
                      <w:lang w:eastAsia="lt-LT"/>
                    </w:rPr>
                    <w:t xml:space="preserve">ethodological </w:t>
                  </w:r>
                  <w:r w:rsidR="007E0F1A">
                    <w:rPr>
                      <w:rFonts w:ascii="Times New Roman" w:eastAsia="Times New Roman" w:hAnsi="Times New Roman" w:cs="Times New Roman"/>
                      <w:b/>
                      <w:sz w:val="18"/>
                      <w:szCs w:val="18"/>
                      <w:lang w:eastAsia="lt-LT"/>
                    </w:rPr>
                    <w:t>T</w:t>
                  </w:r>
                  <w:r w:rsidRPr="00633339">
                    <w:rPr>
                      <w:rFonts w:ascii="Times New Roman" w:eastAsia="Times New Roman" w:hAnsi="Times New Roman" w:cs="Times New Roman"/>
                      <w:b/>
                      <w:sz w:val="18"/>
                      <w:szCs w:val="18"/>
                      <w:lang w:eastAsia="lt-LT"/>
                    </w:rPr>
                    <w:t>ools</w:t>
                  </w:r>
                  <w:r w:rsidRPr="00F01A23">
                    <w:rPr>
                      <w:rFonts w:ascii="Times New Roman" w:eastAsia="Times New Roman" w:hAnsi="Times New Roman" w:cs="Times New Roman"/>
                      <w:b/>
                      <w:sz w:val="18"/>
                      <w:szCs w:val="18"/>
                      <w:lang w:eastAsia="lt-LT"/>
                    </w:rPr>
                    <w:t>”.</w:t>
                  </w:r>
                </w:p>
              </w:tc>
            </w:tr>
            <w:tr w:rsidR="00F01A23" w:rsidRPr="00F01A23" w:rsidTr="00F01A23">
              <w:trPr>
                <w:trHeight w:val="88"/>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F01A23" w:rsidP="00F01A23">
                  <w:pPr>
                    <w:ind w:left="195"/>
                    <w:rPr>
                      <w:rFonts w:ascii="Times New Roman" w:hAnsi="Times New Roman" w:cs="Times New Roman"/>
                      <w:sz w:val="21"/>
                      <w:szCs w:val="21"/>
                    </w:rPr>
                  </w:pPr>
                  <w:r w:rsidRPr="00F01A23">
                    <w:rPr>
                      <w:rFonts w:ascii="Times New Roman" w:hAnsi="Times New Roman" w:cs="Times New Roman"/>
                      <w:sz w:val="21"/>
                      <w:szCs w:val="21"/>
                    </w:rPr>
                    <w:t>April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F01A23" w:rsidP="007E0F1A">
                  <w:pPr>
                    <w:ind w:left="0"/>
                    <w:rPr>
                      <w:rFonts w:ascii="Times New Roman" w:hAnsi="Times New Roman" w:cs="Times New Roman"/>
                      <w:sz w:val="21"/>
                      <w:szCs w:val="21"/>
                    </w:rPr>
                  </w:pPr>
                  <w:r w:rsidRPr="00F01A23">
                    <w:rPr>
                      <w:rFonts w:ascii="Times New Roman" w:hAnsi="Times New Roman" w:cs="Times New Roman"/>
                      <w:sz w:val="21"/>
                      <w:szCs w:val="21"/>
                    </w:rPr>
                    <w:t xml:space="preserve">Launch of </w:t>
                  </w:r>
                  <w:r w:rsidR="004160C2">
                    <w:rPr>
                      <w:rFonts w:ascii="Times New Roman" w:hAnsi="Times New Roman" w:cs="Times New Roman"/>
                      <w:sz w:val="21"/>
                      <w:szCs w:val="21"/>
                    </w:rPr>
                    <w:t xml:space="preserve">the </w:t>
                  </w:r>
                  <w:r w:rsidRPr="00F01A23">
                    <w:rPr>
                      <w:rFonts w:ascii="Times New Roman" w:hAnsi="Times New Roman" w:cs="Times New Roman"/>
                      <w:sz w:val="21"/>
                      <w:szCs w:val="21"/>
                    </w:rPr>
                    <w:t>Calls “</w:t>
                  </w:r>
                  <w:r w:rsidRPr="00633339">
                    <w:rPr>
                      <w:rFonts w:ascii="Times New Roman" w:eastAsia="Times New Roman" w:hAnsi="Times New Roman" w:cs="Times New Roman"/>
                      <w:b/>
                      <w:sz w:val="18"/>
                      <w:szCs w:val="18"/>
                      <w:lang w:eastAsia="lt-LT"/>
                    </w:rPr>
                    <w:t xml:space="preserve">One </w:t>
                  </w:r>
                  <w:r w:rsidR="007E0F1A">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 xml:space="preserve">top </w:t>
                  </w:r>
                  <w:r w:rsidR="007E0F1A">
                    <w:rPr>
                      <w:rFonts w:ascii="Times New Roman" w:eastAsia="Times New Roman" w:hAnsi="Times New Roman" w:cs="Times New Roman"/>
                      <w:b/>
                      <w:sz w:val="18"/>
                      <w:szCs w:val="18"/>
                      <w:lang w:eastAsia="lt-LT"/>
                    </w:rPr>
                    <w:t>C</w:t>
                  </w:r>
                  <w:r w:rsidRPr="00633339">
                    <w:rPr>
                      <w:rFonts w:ascii="Times New Roman" w:eastAsia="Times New Roman" w:hAnsi="Times New Roman" w:cs="Times New Roman"/>
                      <w:b/>
                      <w:sz w:val="18"/>
                      <w:szCs w:val="18"/>
                      <w:lang w:eastAsia="lt-LT"/>
                    </w:rPr>
                    <w:t>entr</w:t>
                  </w:r>
                  <w:r w:rsidR="004160C2">
                    <w:rPr>
                      <w:rFonts w:ascii="Times New Roman" w:eastAsia="Times New Roman" w:hAnsi="Times New Roman" w:cs="Times New Roman"/>
                      <w:b/>
                      <w:sz w:val="18"/>
                      <w:szCs w:val="18"/>
                      <w:lang w:eastAsia="lt-LT"/>
                    </w:rPr>
                    <w:t>e</w:t>
                  </w:r>
                  <w:r w:rsidRPr="00633339">
                    <w:rPr>
                      <w:rFonts w:ascii="Times New Roman" w:eastAsia="Times New Roman" w:hAnsi="Times New Roman" w:cs="Times New Roman"/>
                      <w:b/>
                      <w:sz w:val="18"/>
                      <w:szCs w:val="18"/>
                      <w:lang w:eastAsia="lt-LT"/>
                    </w:rPr>
                    <w:t>s</w:t>
                  </w:r>
                  <w:r w:rsidRPr="00F01A23">
                    <w:rPr>
                      <w:rFonts w:ascii="Times New Roman" w:eastAsia="Times New Roman" w:hAnsi="Times New Roman" w:cs="Times New Roman"/>
                      <w:b/>
                      <w:sz w:val="18"/>
                      <w:szCs w:val="18"/>
                      <w:lang w:eastAsia="lt-LT"/>
                    </w:rPr>
                    <w:t>”, “</w:t>
                  </w:r>
                  <w:r w:rsidRPr="00633339">
                    <w:rPr>
                      <w:rFonts w:ascii="Times New Roman" w:eastAsia="Times New Roman" w:hAnsi="Times New Roman" w:cs="Times New Roman"/>
                      <w:b/>
                      <w:sz w:val="18"/>
                      <w:szCs w:val="18"/>
                      <w:lang w:eastAsia="lt-LT"/>
                    </w:rPr>
                    <w:t xml:space="preserve">Implementation of the </w:t>
                  </w:r>
                  <w:r w:rsidR="007E0F1A">
                    <w:rPr>
                      <w:rFonts w:ascii="Times New Roman" w:eastAsia="Times New Roman" w:hAnsi="Times New Roman" w:cs="Times New Roman"/>
                      <w:b/>
                      <w:sz w:val="18"/>
                      <w:szCs w:val="18"/>
                      <w:lang w:eastAsia="lt-LT"/>
                    </w:rPr>
                    <w:t>M</w:t>
                  </w:r>
                  <w:r w:rsidRPr="00633339">
                    <w:rPr>
                      <w:rFonts w:ascii="Times New Roman" w:eastAsia="Times New Roman" w:hAnsi="Times New Roman" w:cs="Times New Roman"/>
                      <w:b/>
                      <w:sz w:val="18"/>
                      <w:szCs w:val="18"/>
                      <w:lang w:eastAsia="lt-LT"/>
                    </w:rPr>
                    <w:t xml:space="preserve">odel of </w:t>
                  </w:r>
                  <w:r w:rsidR="007E0F1A">
                    <w:rPr>
                      <w:rFonts w:ascii="Times New Roman" w:eastAsia="Times New Roman" w:hAnsi="Times New Roman" w:cs="Times New Roman"/>
                      <w:b/>
                      <w:sz w:val="18"/>
                      <w:szCs w:val="18"/>
                      <w:lang w:eastAsia="lt-LT"/>
                    </w:rPr>
                    <w:t>W</w:t>
                  </w:r>
                  <w:r w:rsidRPr="00633339">
                    <w:rPr>
                      <w:rFonts w:ascii="Times New Roman" w:eastAsia="Times New Roman" w:hAnsi="Times New Roman" w:cs="Times New Roman"/>
                      <w:b/>
                      <w:sz w:val="18"/>
                      <w:szCs w:val="18"/>
                      <w:lang w:eastAsia="lt-LT"/>
                    </w:rPr>
                    <w:t xml:space="preserve">ell-being </w:t>
                  </w:r>
                  <w:r w:rsidR="007E0F1A">
                    <w:rPr>
                      <w:rFonts w:ascii="Times New Roman" w:eastAsia="Times New Roman" w:hAnsi="Times New Roman" w:cs="Times New Roman"/>
                      <w:b/>
                      <w:sz w:val="18"/>
                      <w:szCs w:val="18"/>
                      <w:lang w:eastAsia="lt-LT"/>
                    </w:rPr>
                    <w:t>A</w:t>
                  </w:r>
                  <w:r w:rsidRPr="00633339">
                    <w:rPr>
                      <w:rFonts w:ascii="Times New Roman" w:eastAsia="Times New Roman" w:hAnsi="Times New Roman" w:cs="Times New Roman"/>
                      <w:b/>
                      <w:sz w:val="18"/>
                      <w:szCs w:val="18"/>
                      <w:lang w:eastAsia="lt-LT"/>
                    </w:rPr>
                    <w:t>dvisors</w:t>
                  </w:r>
                  <w:r w:rsidRPr="00F01A23">
                    <w:rPr>
                      <w:rFonts w:ascii="Times New Roman" w:eastAsia="Times New Roman" w:hAnsi="Times New Roman" w:cs="Times New Roman"/>
                      <w:b/>
                      <w:sz w:val="18"/>
                      <w:szCs w:val="18"/>
                      <w:lang w:eastAsia="lt-LT"/>
                    </w:rPr>
                    <w:t xml:space="preserve">” </w:t>
                  </w:r>
                  <w:r w:rsidRPr="00F01A23">
                    <w:rPr>
                      <w:rFonts w:ascii="Times New Roman" w:eastAsia="Times New Roman" w:hAnsi="Times New Roman" w:cs="Times New Roman"/>
                      <w:sz w:val="18"/>
                      <w:szCs w:val="18"/>
                      <w:lang w:eastAsia="lt-LT"/>
                    </w:rPr>
                    <w:t>and</w:t>
                  </w:r>
                  <w:r w:rsidRPr="00F01A23">
                    <w:rPr>
                      <w:rFonts w:ascii="Times New Roman" w:eastAsia="Times New Roman" w:hAnsi="Times New Roman" w:cs="Times New Roman"/>
                      <w:b/>
                      <w:sz w:val="18"/>
                      <w:szCs w:val="18"/>
                      <w:lang w:eastAsia="lt-LT"/>
                    </w:rPr>
                    <w:t xml:space="preserve"> “</w:t>
                  </w:r>
                  <w:r w:rsidRPr="00633339">
                    <w:rPr>
                      <w:rFonts w:ascii="Times New Roman" w:eastAsia="Times New Roman" w:hAnsi="Times New Roman" w:cs="Times New Roman"/>
                      <w:b/>
                      <w:sz w:val="18"/>
                      <w:szCs w:val="18"/>
                      <w:lang w:eastAsia="lt-LT"/>
                    </w:rPr>
                    <w:t xml:space="preserve">Implementation of a </w:t>
                  </w:r>
                  <w:r w:rsidR="007E0F1A">
                    <w:rPr>
                      <w:rFonts w:ascii="Times New Roman" w:eastAsia="Times New Roman" w:hAnsi="Times New Roman" w:cs="Times New Roman"/>
                      <w:b/>
                      <w:sz w:val="18"/>
                      <w:szCs w:val="18"/>
                      <w:lang w:eastAsia="lt-LT"/>
                    </w:rPr>
                    <w:t>F</w:t>
                  </w:r>
                  <w:r w:rsidRPr="00633339">
                    <w:rPr>
                      <w:rFonts w:ascii="Times New Roman" w:eastAsia="Times New Roman" w:hAnsi="Times New Roman" w:cs="Times New Roman"/>
                      <w:b/>
                      <w:sz w:val="18"/>
                      <w:szCs w:val="18"/>
                      <w:lang w:eastAsia="lt-LT"/>
                    </w:rPr>
                    <w:t xml:space="preserve">amily </w:t>
                  </w:r>
                  <w:r w:rsidR="007E0F1A">
                    <w:rPr>
                      <w:rFonts w:ascii="Times New Roman" w:eastAsia="Times New Roman" w:hAnsi="Times New Roman" w:cs="Times New Roman"/>
                      <w:b/>
                      <w:sz w:val="18"/>
                      <w:szCs w:val="18"/>
                      <w:lang w:eastAsia="lt-LT"/>
                    </w:rPr>
                    <w:t>V</w:t>
                  </w:r>
                  <w:r w:rsidRPr="00633339">
                    <w:rPr>
                      <w:rFonts w:ascii="Times New Roman" w:eastAsia="Times New Roman" w:hAnsi="Times New Roman" w:cs="Times New Roman"/>
                      <w:b/>
                      <w:sz w:val="18"/>
                      <w:szCs w:val="18"/>
                      <w:lang w:eastAsia="lt-LT"/>
                    </w:rPr>
                    <w:t xml:space="preserve">isit </w:t>
                  </w:r>
                  <w:r w:rsidR="007E0F1A">
                    <w:rPr>
                      <w:rFonts w:ascii="Times New Roman" w:eastAsia="Times New Roman" w:hAnsi="Times New Roman" w:cs="Times New Roman"/>
                      <w:b/>
                      <w:sz w:val="18"/>
                      <w:szCs w:val="18"/>
                      <w:lang w:eastAsia="lt-LT"/>
                    </w:rPr>
                    <w:t>M</w:t>
                  </w:r>
                  <w:r w:rsidRPr="00633339">
                    <w:rPr>
                      <w:rFonts w:ascii="Times New Roman" w:eastAsia="Times New Roman" w:hAnsi="Times New Roman" w:cs="Times New Roman"/>
                      <w:b/>
                      <w:sz w:val="18"/>
                      <w:szCs w:val="18"/>
                      <w:lang w:eastAsia="lt-LT"/>
                    </w:rPr>
                    <w:t xml:space="preserve">odel for </w:t>
                  </w:r>
                  <w:r w:rsidR="007E0F1A">
                    <w:rPr>
                      <w:rFonts w:ascii="Times New Roman" w:eastAsia="Times New Roman" w:hAnsi="Times New Roman" w:cs="Times New Roman"/>
                      <w:b/>
                      <w:sz w:val="18"/>
                      <w:szCs w:val="18"/>
                      <w:lang w:eastAsia="lt-LT"/>
                    </w:rPr>
                    <w:t>E</w:t>
                  </w:r>
                  <w:r w:rsidRPr="00633339">
                    <w:rPr>
                      <w:rFonts w:ascii="Times New Roman" w:eastAsia="Times New Roman" w:hAnsi="Times New Roman" w:cs="Times New Roman"/>
                      <w:b/>
                      <w:sz w:val="18"/>
                      <w:szCs w:val="18"/>
                      <w:lang w:eastAsia="lt-LT"/>
                    </w:rPr>
                    <w:t xml:space="preserve">arly </w:t>
                  </w:r>
                  <w:r w:rsidR="007E0F1A">
                    <w:rPr>
                      <w:rFonts w:ascii="Times New Roman" w:eastAsia="Times New Roman" w:hAnsi="Times New Roman" w:cs="Times New Roman"/>
                      <w:b/>
                      <w:sz w:val="18"/>
                      <w:szCs w:val="18"/>
                      <w:lang w:eastAsia="lt-LT"/>
                    </w:rPr>
                    <w:t>I</w:t>
                  </w:r>
                  <w:r w:rsidRPr="00633339">
                    <w:rPr>
                      <w:rFonts w:ascii="Times New Roman" w:eastAsia="Times New Roman" w:hAnsi="Times New Roman" w:cs="Times New Roman"/>
                      <w:b/>
                      <w:sz w:val="18"/>
                      <w:szCs w:val="18"/>
                      <w:lang w:eastAsia="lt-LT"/>
                    </w:rPr>
                    <w:t xml:space="preserve">ntervention </w:t>
                  </w:r>
                  <w:r w:rsidR="007E0F1A">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ervices</w:t>
                  </w:r>
                  <w:r w:rsidRPr="00F01A23">
                    <w:rPr>
                      <w:rFonts w:ascii="Times New Roman" w:eastAsia="Times New Roman" w:hAnsi="Times New Roman" w:cs="Times New Roman"/>
                      <w:b/>
                      <w:sz w:val="18"/>
                      <w:szCs w:val="18"/>
                      <w:lang w:eastAsia="lt-LT"/>
                    </w:rPr>
                    <w:t>”.</w:t>
                  </w:r>
                </w:p>
              </w:tc>
            </w:tr>
            <w:tr w:rsidR="00F01A23" w:rsidRPr="00F01A23" w:rsidTr="00F01A23">
              <w:trPr>
                <w:trHeight w:val="50"/>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756AEB" w:rsidP="00F01A23">
                  <w:pPr>
                    <w:ind w:left="195"/>
                    <w:rPr>
                      <w:rFonts w:ascii="Times New Roman" w:hAnsi="Times New Roman" w:cs="Times New Roman"/>
                      <w:sz w:val="21"/>
                      <w:szCs w:val="21"/>
                    </w:rPr>
                  </w:pPr>
                  <w:r>
                    <w:rPr>
                      <w:rFonts w:ascii="Times New Roman" w:hAnsi="Times New Roman" w:cs="Times New Roman"/>
                      <w:sz w:val="21"/>
                      <w:szCs w:val="21"/>
                    </w:rPr>
                    <w:t>May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F01A23" w:rsidRPr="00F01A23" w:rsidRDefault="00756AEB" w:rsidP="005365A3">
                  <w:pPr>
                    <w:ind w:left="0"/>
                    <w:jc w:val="both"/>
                    <w:rPr>
                      <w:rFonts w:ascii="Times New Roman" w:hAnsi="Times New Roman" w:cs="Times New Roman"/>
                      <w:sz w:val="21"/>
                      <w:szCs w:val="21"/>
                    </w:rPr>
                  </w:pPr>
                  <w:r>
                    <w:t>CC Meeting</w:t>
                  </w:r>
                </w:p>
              </w:tc>
            </w:tr>
            <w:tr w:rsidR="00756AEB" w:rsidRPr="00F01A23" w:rsidTr="00F01A23">
              <w:trPr>
                <w:trHeight w:val="52"/>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5365A3">
                  <w:pPr>
                    <w:ind w:left="195"/>
                    <w:rPr>
                      <w:rFonts w:ascii="Times New Roman" w:hAnsi="Times New Roman" w:cs="Times New Roman"/>
                      <w:sz w:val="21"/>
                      <w:szCs w:val="21"/>
                    </w:rPr>
                  </w:pPr>
                  <w:r w:rsidRPr="00F01A23">
                    <w:rPr>
                      <w:rFonts w:ascii="Times New Roman" w:hAnsi="Times New Roman" w:cs="Times New Roman"/>
                      <w:sz w:val="21"/>
                      <w:szCs w:val="21"/>
                    </w:rPr>
                    <w:t>June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BE1497">
                  <w:pPr>
                    <w:ind w:left="0"/>
                    <w:jc w:val="both"/>
                    <w:rPr>
                      <w:rFonts w:ascii="Times New Roman" w:hAnsi="Times New Roman" w:cs="Times New Roman"/>
                      <w:sz w:val="21"/>
                      <w:szCs w:val="21"/>
                    </w:rPr>
                  </w:pPr>
                  <w:r w:rsidRPr="00F01A23">
                    <w:rPr>
                      <w:rFonts w:ascii="Times New Roman" w:hAnsi="Times New Roman" w:cs="Times New Roman"/>
                      <w:sz w:val="21"/>
                      <w:szCs w:val="21"/>
                    </w:rPr>
                    <w:t>Sign</w:t>
                  </w:r>
                  <w:r w:rsidR="004160C2">
                    <w:rPr>
                      <w:rFonts w:ascii="Times New Roman" w:hAnsi="Times New Roman" w:cs="Times New Roman"/>
                      <w:sz w:val="21"/>
                      <w:szCs w:val="21"/>
                    </w:rPr>
                    <w:t>ature</w:t>
                  </w:r>
                  <w:r w:rsidRPr="00F01A23">
                    <w:rPr>
                      <w:rFonts w:ascii="Times New Roman" w:hAnsi="Times New Roman" w:cs="Times New Roman"/>
                      <w:sz w:val="21"/>
                      <w:szCs w:val="21"/>
                    </w:rPr>
                    <w:t xml:space="preserve"> of contracts in </w:t>
                  </w:r>
                  <w:r w:rsidR="004160C2">
                    <w:rPr>
                      <w:rFonts w:ascii="Times New Roman" w:hAnsi="Times New Roman" w:cs="Times New Roman"/>
                      <w:sz w:val="21"/>
                      <w:szCs w:val="21"/>
                    </w:rPr>
                    <w:t xml:space="preserve">the </w:t>
                  </w:r>
                  <w:r w:rsidRPr="00F01A23">
                    <w:rPr>
                      <w:rFonts w:ascii="Times New Roman" w:hAnsi="Times New Roman" w:cs="Times New Roman"/>
                      <w:sz w:val="21"/>
                      <w:szCs w:val="21"/>
                    </w:rPr>
                    <w:t>Call “</w:t>
                  </w:r>
                  <w:r w:rsidRPr="00633339">
                    <w:rPr>
                      <w:rFonts w:ascii="Times New Roman" w:eastAsia="Times New Roman" w:hAnsi="Times New Roman" w:cs="Times New Roman"/>
                      <w:b/>
                      <w:sz w:val="18"/>
                      <w:szCs w:val="18"/>
                      <w:lang w:eastAsia="lt-LT"/>
                    </w:rPr>
                    <w:t xml:space="preserve">Mechanisms of </w:t>
                  </w:r>
                  <w:r w:rsidR="00BE1497">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 xml:space="preserve">ocial </w:t>
                  </w:r>
                  <w:r w:rsidR="00BE1497">
                    <w:rPr>
                      <w:rFonts w:ascii="Times New Roman" w:eastAsia="Times New Roman" w:hAnsi="Times New Roman" w:cs="Times New Roman"/>
                      <w:b/>
                      <w:sz w:val="18"/>
                      <w:szCs w:val="18"/>
                      <w:lang w:eastAsia="lt-LT"/>
                    </w:rPr>
                    <w:t>I</w:t>
                  </w:r>
                  <w:r w:rsidRPr="00633339">
                    <w:rPr>
                      <w:rFonts w:ascii="Times New Roman" w:eastAsia="Times New Roman" w:hAnsi="Times New Roman" w:cs="Times New Roman"/>
                      <w:b/>
                      <w:sz w:val="18"/>
                      <w:szCs w:val="18"/>
                      <w:lang w:eastAsia="lt-LT"/>
                    </w:rPr>
                    <w:t xml:space="preserve">nclusion </w:t>
                  </w:r>
                  <w:r w:rsidR="00BE1497">
                    <w:rPr>
                      <w:rFonts w:ascii="Times New Roman" w:eastAsia="Times New Roman" w:hAnsi="Times New Roman" w:cs="Times New Roman"/>
                      <w:b/>
                      <w:sz w:val="18"/>
                      <w:szCs w:val="18"/>
                      <w:lang w:eastAsia="lt-LT"/>
                    </w:rPr>
                    <w:t>S</w:t>
                  </w:r>
                  <w:r w:rsidRPr="00633339">
                    <w:rPr>
                      <w:rFonts w:ascii="Times New Roman" w:eastAsia="Times New Roman" w:hAnsi="Times New Roman" w:cs="Times New Roman"/>
                      <w:b/>
                      <w:sz w:val="18"/>
                      <w:szCs w:val="18"/>
                      <w:lang w:eastAsia="lt-LT"/>
                    </w:rPr>
                    <w:t>trengt</w:t>
                  </w:r>
                  <w:r w:rsidR="004160C2">
                    <w:rPr>
                      <w:rFonts w:ascii="Times New Roman" w:eastAsia="Times New Roman" w:hAnsi="Times New Roman" w:cs="Times New Roman"/>
                      <w:b/>
                      <w:sz w:val="18"/>
                      <w:szCs w:val="18"/>
                      <w:lang w:eastAsia="lt-LT"/>
                    </w:rPr>
                    <w:t>h</w:t>
                  </w:r>
                  <w:r w:rsidRPr="00633339">
                    <w:rPr>
                      <w:rFonts w:ascii="Times New Roman" w:eastAsia="Times New Roman" w:hAnsi="Times New Roman" w:cs="Times New Roman"/>
                      <w:b/>
                      <w:sz w:val="18"/>
                      <w:szCs w:val="18"/>
                      <w:lang w:eastAsia="lt-LT"/>
                    </w:rPr>
                    <w:t xml:space="preserve">ening for </w:t>
                  </w:r>
                  <w:r w:rsidR="00BE1497">
                    <w:rPr>
                      <w:rFonts w:ascii="Times New Roman" w:eastAsia="Times New Roman" w:hAnsi="Times New Roman" w:cs="Times New Roman"/>
                      <w:b/>
                      <w:sz w:val="18"/>
                      <w:szCs w:val="18"/>
                      <w:lang w:eastAsia="lt-LT"/>
                    </w:rPr>
                    <w:t>C</w:t>
                  </w:r>
                  <w:r w:rsidRPr="00633339">
                    <w:rPr>
                      <w:rFonts w:ascii="Times New Roman" w:eastAsia="Times New Roman" w:hAnsi="Times New Roman" w:cs="Times New Roman"/>
                      <w:b/>
                      <w:sz w:val="18"/>
                      <w:szCs w:val="18"/>
                      <w:lang w:eastAsia="lt-LT"/>
                    </w:rPr>
                    <w:t xml:space="preserve">hildren and </w:t>
                  </w:r>
                  <w:r w:rsidR="00BE1497">
                    <w:rPr>
                      <w:rFonts w:ascii="Times New Roman" w:eastAsia="Times New Roman" w:hAnsi="Times New Roman" w:cs="Times New Roman"/>
                      <w:b/>
                      <w:sz w:val="18"/>
                      <w:szCs w:val="18"/>
                      <w:lang w:eastAsia="lt-LT"/>
                    </w:rPr>
                    <w:t>Y</w:t>
                  </w:r>
                  <w:r w:rsidRPr="00633339">
                    <w:rPr>
                      <w:rFonts w:ascii="Times New Roman" w:eastAsia="Times New Roman" w:hAnsi="Times New Roman" w:cs="Times New Roman"/>
                      <w:b/>
                      <w:sz w:val="18"/>
                      <w:szCs w:val="18"/>
                      <w:lang w:eastAsia="lt-LT"/>
                    </w:rPr>
                    <w:t xml:space="preserve">oung </w:t>
                  </w:r>
                  <w:r w:rsidR="00BE1497">
                    <w:rPr>
                      <w:rFonts w:ascii="Times New Roman" w:eastAsia="Times New Roman" w:hAnsi="Times New Roman" w:cs="Times New Roman"/>
                      <w:b/>
                      <w:sz w:val="18"/>
                      <w:szCs w:val="18"/>
                      <w:lang w:eastAsia="lt-LT"/>
                    </w:rPr>
                    <w:t>P</w:t>
                  </w:r>
                  <w:r w:rsidRPr="00633339">
                    <w:rPr>
                      <w:rFonts w:ascii="Times New Roman" w:eastAsia="Times New Roman" w:hAnsi="Times New Roman" w:cs="Times New Roman"/>
                      <w:b/>
                      <w:sz w:val="18"/>
                      <w:szCs w:val="18"/>
                      <w:lang w:eastAsia="lt-LT"/>
                    </w:rPr>
                    <w:t xml:space="preserve">eople with </w:t>
                  </w:r>
                  <w:r w:rsidR="00BE1497">
                    <w:rPr>
                      <w:rFonts w:ascii="Times New Roman" w:eastAsia="Times New Roman" w:hAnsi="Times New Roman" w:cs="Times New Roman"/>
                      <w:b/>
                      <w:sz w:val="18"/>
                      <w:szCs w:val="18"/>
                      <w:lang w:eastAsia="lt-LT"/>
                    </w:rPr>
                    <w:t>H</w:t>
                  </w:r>
                  <w:r w:rsidRPr="00633339">
                    <w:rPr>
                      <w:rFonts w:ascii="Times New Roman" w:eastAsia="Times New Roman" w:hAnsi="Times New Roman" w:cs="Times New Roman"/>
                      <w:b/>
                      <w:sz w:val="18"/>
                      <w:szCs w:val="18"/>
                      <w:lang w:eastAsia="lt-LT"/>
                    </w:rPr>
                    <w:t xml:space="preserve">igh-risk </w:t>
                  </w:r>
                  <w:r w:rsidR="00BE1497">
                    <w:rPr>
                      <w:rFonts w:ascii="Times New Roman" w:eastAsia="Times New Roman" w:hAnsi="Times New Roman" w:cs="Times New Roman"/>
                      <w:b/>
                      <w:sz w:val="18"/>
                      <w:szCs w:val="18"/>
                      <w:lang w:eastAsia="lt-LT"/>
                    </w:rPr>
                    <w:t>B</w:t>
                  </w:r>
                  <w:r w:rsidRPr="00633339">
                    <w:rPr>
                      <w:rFonts w:ascii="Times New Roman" w:eastAsia="Times New Roman" w:hAnsi="Times New Roman" w:cs="Times New Roman"/>
                      <w:b/>
                      <w:sz w:val="18"/>
                      <w:szCs w:val="18"/>
                      <w:lang w:eastAsia="lt-LT"/>
                    </w:rPr>
                    <w:t xml:space="preserve">ehaviours and / or from </w:t>
                  </w:r>
                  <w:r w:rsidR="00BE1497">
                    <w:rPr>
                      <w:rFonts w:ascii="Times New Roman" w:eastAsia="Times New Roman" w:hAnsi="Times New Roman" w:cs="Times New Roman"/>
                      <w:b/>
                      <w:sz w:val="18"/>
                      <w:szCs w:val="18"/>
                      <w:lang w:eastAsia="lt-LT"/>
                    </w:rPr>
                    <w:t>D</w:t>
                  </w:r>
                  <w:r w:rsidRPr="00633339">
                    <w:rPr>
                      <w:rFonts w:ascii="Times New Roman" w:eastAsia="Times New Roman" w:hAnsi="Times New Roman" w:cs="Times New Roman"/>
                      <w:b/>
                      <w:sz w:val="18"/>
                      <w:szCs w:val="18"/>
                      <w:lang w:eastAsia="lt-LT"/>
                    </w:rPr>
                    <w:t xml:space="preserve">isadvantaged </w:t>
                  </w:r>
                  <w:r w:rsidR="00BE1497">
                    <w:rPr>
                      <w:rFonts w:ascii="Times New Roman" w:eastAsia="Times New Roman" w:hAnsi="Times New Roman" w:cs="Times New Roman"/>
                      <w:b/>
                      <w:sz w:val="18"/>
                      <w:szCs w:val="18"/>
                      <w:lang w:eastAsia="lt-LT"/>
                    </w:rPr>
                    <w:t>B</w:t>
                  </w:r>
                  <w:r w:rsidRPr="00633339">
                    <w:rPr>
                      <w:rFonts w:ascii="Times New Roman" w:eastAsia="Times New Roman" w:hAnsi="Times New Roman" w:cs="Times New Roman"/>
                      <w:b/>
                      <w:sz w:val="18"/>
                      <w:szCs w:val="18"/>
                      <w:lang w:eastAsia="lt-LT"/>
                    </w:rPr>
                    <w:t>ackgrounds</w:t>
                  </w:r>
                  <w:r w:rsidRPr="00F01A23">
                    <w:rPr>
                      <w:rFonts w:ascii="Times New Roman" w:eastAsia="Times New Roman" w:hAnsi="Times New Roman" w:cs="Times New Roman"/>
                      <w:b/>
                      <w:sz w:val="18"/>
                      <w:szCs w:val="18"/>
                      <w:lang w:eastAsia="lt-LT"/>
                    </w:rPr>
                    <w:t>”</w:t>
                  </w:r>
                </w:p>
              </w:tc>
            </w:tr>
            <w:tr w:rsidR="00756AEB" w:rsidRPr="00F01A23" w:rsidTr="00F01A23">
              <w:trPr>
                <w:trHeight w:val="62"/>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F01A23">
                  <w:pPr>
                    <w:ind w:left="195"/>
                    <w:rPr>
                      <w:rFonts w:ascii="Times New Roman" w:hAnsi="Times New Roman" w:cs="Times New Roman"/>
                      <w:sz w:val="21"/>
                      <w:szCs w:val="21"/>
                    </w:rPr>
                  </w:pPr>
                  <w:r>
                    <w:rPr>
                      <w:rFonts w:ascii="Times New Roman" w:hAnsi="Times New Roman" w:cs="Times New Roman"/>
                      <w:sz w:val="21"/>
                      <w:szCs w:val="21"/>
                    </w:rPr>
                    <w:t>October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5365A3">
                  <w:pPr>
                    <w:ind w:left="0"/>
                    <w:rPr>
                      <w:rFonts w:ascii="Times New Roman" w:hAnsi="Times New Roman" w:cs="Times New Roman"/>
                      <w:sz w:val="21"/>
                      <w:szCs w:val="21"/>
                    </w:rPr>
                  </w:pPr>
                  <w:r>
                    <w:rPr>
                      <w:rFonts w:ascii="Times New Roman" w:hAnsi="Times New Roman" w:cs="Times New Roman"/>
                      <w:sz w:val="21"/>
                      <w:szCs w:val="21"/>
                    </w:rPr>
                    <w:t xml:space="preserve"> </w:t>
                  </w:r>
                  <w:r>
                    <w:t>CC Meeting</w:t>
                  </w:r>
                </w:p>
              </w:tc>
            </w:tr>
            <w:tr w:rsidR="00756AEB" w:rsidRPr="00F01A23" w:rsidTr="00F01A23">
              <w:trPr>
                <w:trHeight w:val="62"/>
                <w:tblCellSpacing w:w="0" w:type="dxa"/>
              </w:trPr>
              <w:tc>
                <w:tcPr>
                  <w:tcW w:w="13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5365A3">
                  <w:pPr>
                    <w:ind w:left="195"/>
                    <w:rPr>
                      <w:rFonts w:ascii="Times New Roman" w:hAnsi="Times New Roman" w:cs="Times New Roman"/>
                      <w:sz w:val="21"/>
                      <w:szCs w:val="21"/>
                    </w:rPr>
                  </w:pPr>
                  <w:r w:rsidRPr="00F01A23">
                    <w:rPr>
                      <w:rFonts w:ascii="Times New Roman" w:hAnsi="Times New Roman" w:cs="Times New Roman"/>
                      <w:sz w:val="21"/>
                      <w:szCs w:val="21"/>
                    </w:rPr>
                    <w:t>Q4 2021</w:t>
                  </w:r>
                </w:p>
              </w:tc>
              <w:tc>
                <w:tcPr>
                  <w:tcW w:w="424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F01A23" w:rsidRDefault="00756AEB" w:rsidP="004160C2">
                  <w:pPr>
                    <w:ind w:left="0"/>
                    <w:jc w:val="both"/>
                    <w:rPr>
                      <w:rFonts w:ascii="Times New Roman" w:hAnsi="Times New Roman" w:cs="Times New Roman"/>
                      <w:sz w:val="21"/>
                      <w:szCs w:val="21"/>
                    </w:rPr>
                  </w:pPr>
                  <w:r w:rsidRPr="00F01A23">
                    <w:rPr>
                      <w:rFonts w:ascii="Times New Roman" w:hAnsi="Times New Roman" w:cs="Times New Roman"/>
                      <w:sz w:val="21"/>
                      <w:szCs w:val="21"/>
                    </w:rPr>
                    <w:t>Sign</w:t>
                  </w:r>
                  <w:r w:rsidR="004160C2">
                    <w:rPr>
                      <w:rFonts w:ascii="Times New Roman" w:hAnsi="Times New Roman" w:cs="Times New Roman"/>
                      <w:sz w:val="21"/>
                      <w:szCs w:val="21"/>
                    </w:rPr>
                    <w:t>ature</w:t>
                  </w:r>
                  <w:r w:rsidRPr="00F01A23">
                    <w:rPr>
                      <w:rFonts w:ascii="Times New Roman" w:hAnsi="Times New Roman" w:cs="Times New Roman"/>
                      <w:sz w:val="21"/>
                      <w:szCs w:val="21"/>
                    </w:rPr>
                    <w:t xml:space="preserve"> of contracts in </w:t>
                  </w:r>
                  <w:r w:rsidR="004160C2">
                    <w:rPr>
                      <w:rFonts w:ascii="Times New Roman" w:hAnsi="Times New Roman" w:cs="Times New Roman"/>
                      <w:sz w:val="21"/>
                      <w:szCs w:val="21"/>
                    </w:rPr>
                    <w:t>the c</w:t>
                  </w:r>
                  <w:r w:rsidRPr="00F01A23">
                    <w:rPr>
                      <w:rFonts w:ascii="Times New Roman" w:hAnsi="Times New Roman" w:cs="Times New Roman"/>
                      <w:sz w:val="21"/>
                      <w:szCs w:val="21"/>
                    </w:rPr>
                    <w:t>alls launched in April.</w:t>
                  </w:r>
                </w:p>
              </w:tc>
            </w:tr>
          </w:tbl>
          <w:p w:rsidR="005C2C7F" w:rsidRPr="00F01A23" w:rsidRDefault="005C2C7F" w:rsidP="009940E9">
            <w:pPr>
              <w:rPr>
                <w:rFonts w:ascii="Times New Roman" w:hAnsi="Times New Roman" w:cs="Times New Roman"/>
              </w:rPr>
            </w:pPr>
          </w:p>
        </w:tc>
      </w:tr>
      <w:tr w:rsidR="00F01A23" w:rsidRPr="00F01A23" w:rsidTr="009940E9">
        <w:trPr>
          <w:trHeight w:val="365"/>
          <w:tblCellSpacing w:w="0" w:type="dxa"/>
        </w:trPr>
        <w:tc>
          <w:tcPr>
            <w:tcW w:w="34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1B229A">
            <w:pPr>
              <w:spacing w:after="240"/>
              <w:jc w:val="both"/>
            </w:pPr>
            <w:r w:rsidRPr="00F01A23">
              <w:rPr>
                <w:rFonts w:ascii="Times New Roman" w:eastAsia="Times New Roman" w:hAnsi="Times New Roman" w:cs="Times New Roman"/>
                <w:b/>
                <w:bCs/>
                <w:sz w:val="21"/>
                <w:szCs w:val="21"/>
              </w:rPr>
              <w:t>First expenditure:</w:t>
            </w:r>
          </w:p>
          <w:p w:rsidR="005C2C7F" w:rsidRPr="00F01A23" w:rsidRDefault="001B229A">
            <w:pPr>
              <w:spacing w:before="240"/>
              <w:jc w:val="both"/>
            </w:pPr>
            <w:r w:rsidRPr="00F01A23">
              <w:rPr>
                <w:rFonts w:ascii="Times New Roman" w:eastAsia="Times New Roman" w:hAnsi="Times New Roman" w:cs="Times New Roman"/>
                <w:b/>
                <w:bCs/>
                <w:sz w:val="21"/>
                <w:szCs w:val="21"/>
              </w:rPr>
              <w:t> </w:t>
            </w:r>
          </w:p>
        </w:tc>
        <w:tc>
          <w:tcPr>
            <w:tcW w:w="56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F01A23" w:rsidRDefault="003530FD" w:rsidP="003530FD">
            <w:pPr>
              <w:jc w:val="both"/>
            </w:pPr>
            <w:r>
              <w:rPr>
                <w:rFonts w:ascii="Times New Roman" w:eastAsia="Times New Roman" w:hAnsi="Times New Roman" w:cs="Times New Roman"/>
                <w:sz w:val="21"/>
                <w:szCs w:val="21"/>
              </w:rPr>
              <w:t xml:space="preserve">4 </w:t>
            </w:r>
            <w:r w:rsidR="009940E9" w:rsidRPr="00F01A23">
              <w:rPr>
                <w:rFonts w:ascii="Times New Roman" w:eastAsia="Times New Roman" w:hAnsi="Times New Roman" w:cs="Times New Roman"/>
                <w:sz w:val="21"/>
                <w:szCs w:val="21"/>
              </w:rPr>
              <w:t>Q of 2019.</w:t>
            </w:r>
          </w:p>
        </w:tc>
      </w:tr>
    </w:tbl>
    <w:p w:rsidR="005C2C7F" w:rsidRDefault="001B229A">
      <w:pPr>
        <w:pStyle w:val="Antrat2"/>
        <w:spacing w:before="299" w:after="299"/>
        <w:rPr>
          <w:rFonts w:eastAsia="Calibri" w:cs="Calibri"/>
          <w:bCs/>
          <w:sz w:val="36"/>
          <w:szCs w:val="36"/>
        </w:rPr>
      </w:pPr>
      <w:r>
        <w:t>LT-CULTURE Culture</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829"/>
        <w:gridCol w:w="6287"/>
      </w:tblGrid>
      <w:tr w:rsidR="005C2C7F" w:rsidRPr="0022038C">
        <w:trPr>
          <w:trHeight w:val="288"/>
          <w:tblCellSpacing w:w="0" w:type="dxa"/>
        </w:trPr>
        <w:tc>
          <w:tcPr>
            <w:tcW w:w="9893"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t>COMMON INFORMATION:</w:t>
            </w:r>
          </w:p>
        </w:tc>
      </w:tr>
      <w:tr w:rsidR="005C2C7F" w:rsidRPr="0022038C">
        <w:trPr>
          <w:trHeight w:val="509"/>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t>Responsible institutions:</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b/>
                <w:bCs/>
                <w:sz w:val="21"/>
                <w:szCs w:val="21"/>
              </w:rPr>
              <w:t xml:space="preserve">PO: </w:t>
            </w:r>
            <w:r w:rsidRPr="0022038C">
              <w:rPr>
                <w:rFonts w:ascii="Times New Roman" w:eastAsia="Times New Roman" w:hAnsi="Times New Roman" w:cs="Times New Roman"/>
                <w:sz w:val="21"/>
                <w:szCs w:val="21"/>
              </w:rPr>
              <w:t>CPMA.</w:t>
            </w:r>
          </w:p>
          <w:p w:rsidR="005C2C7F" w:rsidRPr="0022038C" w:rsidRDefault="001B229A">
            <w:pPr>
              <w:spacing w:before="240" w:after="240"/>
              <w:jc w:val="both"/>
            </w:pPr>
            <w:r w:rsidRPr="0022038C">
              <w:rPr>
                <w:rFonts w:ascii="Times New Roman" w:eastAsia="Times New Roman" w:hAnsi="Times New Roman" w:cs="Times New Roman"/>
                <w:b/>
                <w:bCs/>
                <w:sz w:val="21"/>
                <w:szCs w:val="21"/>
              </w:rPr>
              <w:t xml:space="preserve">DPP(s): </w:t>
            </w:r>
            <w:r w:rsidRPr="0022038C">
              <w:rPr>
                <w:rFonts w:ascii="Times New Roman" w:eastAsia="Times New Roman" w:hAnsi="Times New Roman" w:cs="Times New Roman"/>
                <w:sz w:val="21"/>
                <w:szCs w:val="21"/>
              </w:rPr>
              <w:t xml:space="preserve">The Norwegian Directorate for Cultural Heritage, </w:t>
            </w:r>
          </w:p>
          <w:p w:rsidR="005C2C7F" w:rsidRPr="0022038C" w:rsidRDefault="00A34A87">
            <w:pPr>
              <w:spacing w:before="240" w:after="240"/>
              <w:jc w:val="both"/>
            </w:pPr>
            <w:r w:rsidRPr="0022038C">
              <w:rPr>
                <w:rFonts w:ascii="Times New Roman" w:eastAsia="Times New Roman" w:hAnsi="Times New Roman" w:cs="Times New Roman"/>
                <w:sz w:val="21"/>
                <w:szCs w:val="21"/>
              </w:rPr>
              <w:t>T</w:t>
            </w:r>
            <w:r w:rsidR="001B229A" w:rsidRPr="0022038C">
              <w:rPr>
                <w:rFonts w:ascii="Times New Roman" w:eastAsia="Times New Roman" w:hAnsi="Times New Roman" w:cs="Times New Roman"/>
                <w:sz w:val="21"/>
                <w:szCs w:val="21"/>
              </w:rPr>
              <w:t>he Arts Council Norway</w:t>
            </w:r>
          </w:p>
          <w:p w:rsidR="005C2C7F" w:rsidRPr="0022038C" w:rsidRDefault="001B229A">
            <w:pPr>
              <w:spacing w:before="240" w:after="240"/>
              <w:jc w:val="both"/>
            </w:pPr>
            <w:r w:rsidRPr="0022038C">
              <w:rPr>
                <w:rFonts w:ascii="Times New Roman" w:eastAsia="Times New Roman" w:hAnsi="Times New Roman" w:cs="Times New Roman"/>
                <w:b/>
                <w:bCs/>
                <w:sz w:val="21"/>
                <w:szCs w:val="21"/>
              </w:rPr>
              <w:t>Other Programme Partner(s):</w:t>
            </w:r>
            <w:r w:rsidRPr="0022038C">
              <w:rPr>
                <w:rFonts w:ascii="Times New Roman" w:eastAsia="Times New Roman" w:hAnsi="Times New Roman" w:cs="Times New Roman"/>
                <w:sz w:val="21"/>
                <w:szCs w:val="21"/>
              </w:rPr>
              <w:t xml:space="preserve"> </w:t>
            </w:r>
          </w:p>
          <w:p w:rsidR="005C2C7F" w:rsidRPr="0022038C" w:rsidRDefault="001B229A">
            <w:pPr>
              <w:spacing w:before="240"/>
              <w:jc w:val="both"/>
            </w:pPr>
            <w:r w:rsidRPr="0022038C">
              <w:rPr>
                <w:rFonts w:ascii="Times New Roman" w:eastAsia="Times New Roman" w:hAnsi="Times New Roman" w:cs="Times New Roman"/>
                <w:sz w:val="21"/>
                <w:szCs w:val="21"/>
              </w:rPr>
              <w:t>The Ministry of Culture of the Republic of Lithuania</w:t>
            </w:r>
          </w:p>
        </w:tc>
      </w:tr>
      <w:tr w:rsidR="005C2C7F" w:rsidRPr="0022038C">
        <w:trPr>
          <w:trHeight w:val="236"/>
          <w:tblCellSpacing w:w="0" w:type="dxa"/>
        </w:trPr>
        <w:tc>
          <w:tcPr>
            <w:tcW w:w="3543" w:type="dxa"/>
            <w:vMerge w:val="restart"/>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t>Programme Grant:</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sz w:val="21"/>
                <w:szCs w:val="21"/>
              </w:rPr>
              <w:t>Total: EUR 7,000,000</w:t>
            </w:r>
          </w:p>
        </w:tc>
      </w:tr>
      <w:tr w:rsidR="005C2C7F" w:rsidRPr="0022038C">
        <w:trPr>
          <w:trHeight w:val="235"/>
          <w:tblCellSpacing w:w="0" w:type="dxa"/>
        </w:trPr>
        <w:tc>
          <w:tcPr>
            <w:tcW w:w="0" w:type="auto"/>
            <w:vMerge/>
            <w:tcBorders>
              <w:top w:val="inset" w:sz="6" w:space="0" w:color="000000"/>
              <w:left w:val="inset" w:sz="6" w:space="0" w:color="000000"/>
              <w:bottom w:val="inset" w:sz="6" w:space="0" w:color="000000"/>
              <w:right w:val="inset" w:sz="6" w:space="0" w:color="000000"/>
            </w:tcBorders>
            <w:vAlign w:val="center"/>
            <w:hideMark/>
          </w:tcPr>
          <w:p w:rsidR="005C2C7F" w:rsidRPr="0022038C" w:rsidRDefault="005C2C7F">
            <w:pPr>
              <w:rPr>
                <w:rFonts w:ascii="Times New Roman" w:eastAsia="Times New Roman" w:hAnsi="Times New Roman" w:cs="Times New Roman"/>
                <w:sz w:val="21"/>
                <w:szCs w:val="21"/>
              </w:rPr>
            </w:pP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sz w:val="21"/>
                <w:szCs w:val="21"/>
              </w:rPr>
              <w:t xml:space="preserve">EEA Grants: EUR 7,000,000 </w:t>
            </w:r>
          </w:p>
          <w:p w:rsidR="005C2C7F" w:rsidRPr="0022038C" w:rsidRDefault="001B229A">
            <w:pPr>
              <w:spacing w:before="240"/>
              <w:jc w:val="both"/>
            </w:pPr>
            <w:r w:rsidRPr="0022038C">
              <w:rPr>
                <w:rFonts w:ascii="Times New Roman" w:eastAsia="Times New Roman" w:hAnsi="Times New Roman" w:cs="Times New Roman"/>
                <w:sz w:val="21"/>
                <w:szCs w:val="21"/>
              </w:rPr>
              <w:t>Norway Grants: EUR 0</w:t>
            </w:r>
          </w:p>
        </w:tc>
      </w:tr>
      <w:tr w:rsidR="005C2C7F" w:rsidRPr="0022038C">
        <w:trPr>
          <w:trHeight w:val="235"/>
          <w:tblCellSpacing w:w="0" w:type="dxa"/>
        </w:trPr>
        <w:tc>
          <w:tcPr>
            <w:tcW w:w="9893" w:type="dxa"/>
            <w:gridSpan w:val="2"/>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t>STATUS OF THE PROGRAMME:</w:t>
            </w:r>
          </w:p>
        </w:tc>
      </w:tr>
      <w:tr w:rsidR="005C2C7F" w:rsidRPr="0022038C">
        <w:trPr>
          <w:trHeight w:val="23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b/>
                <w:bCs/>
                <w:sz w:val="21"/>
                <w:szCs w:val="21"/>
              </w:rPr>
              <w:t xml:space="preserve">Overall progress – Programme development and </w:t>
            </w:r>
            <w:r w:rsidRPr="0022038C">
              <w:rPr>
                <w:rFonts w:ascii="Times New Roman" w:eastAsia="Times New Roman" w:hAnsi="Times New Roman" w:cs="Times New Roman"/>
                <w:b/>
                <w:bCs/>
                <w:sz w:val="21"/>
                <w:szCs w:val="21"/>
              </w:rPr>
              <w:lastRenderedPageBreak/>
              <w:t xml:space="preserve">implementation </w:t>
            </w:r>
          </w:p>
          <w:p w:rsidR="005C2C7F" w:rsidRPr="0022038C" w:rsidRDefault="001B229A">
            <w:pPr>
              <w:spacing w:before="240"/>
              <w:jc w:val="both"/>
            </w:pPr>
            <w:r w:rsidRPr="0022038C">
              <w:rPr>
                <w:rFonts w:ascii="Times New Roman" w:eastAsia="Times New Roman" w:hAnsi="Times New Roman" w:cs="Times New Roman"/>
                <w:b/>
                <w:bCs/>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b/>
                <w:bCs/>
                <w:sz w:val="21"/>
                <w:szCs w:val="21"/>
              </w:rPr>
              <w:lastRenderedPageBreak/>
              <w:t>The programme agreement signed</w:t>
            </w:r>
            <w:r w:rsidRPr="0022038C">
              <w:rPr>
                <w:rFonts w:ascii="Times New Roman" w:eastAsia="Times New Roman" w:hAnsi="Times New Roman" w:cs="Times New Roman"/>
                <w:sz w:val="21"/>
                <w:szCs w:val="21"/>
              </w:rPr>
              <w:t>: 19 June  2019</w:t>
            </w:r>
          </w:p>
          <w:p w:rsidR="005C2C7F" w:rsidRPr="0022038C" w:rsidRDefault="001B229A">
            <w:pPr>
              <w:spacing w:before="240" w:after="240"/>
              <w:jc w:val="both"/>
            </w:pPr>
            <w:r w:rsidRPr="0022038C">
              <w:rPr>
                <w:rFonts w:ascii="Times New Roman" w:eastAsia="Times New Roman" w:hAnsi="Times New Roman" w:cs="Times New Roman"/>
                <w:b/>
                <w:bCs/>
                <w:sz w:val="21"/>
                <w:szCs w:val="21"/>
              </w:rPr>
              <w:t xml:space="preserve">Programme opening event: </w:t>
            </w:r>
            <w:r w:rsidRPr="0022038C">
              <w:rPr>
                <w:rFonts w:ascii="Times New Roman" w:eastAsia="Times New Roman" w:hAnsi="Times New Roman" w:cs="Times New Roman"/>
                <w:sz w:val="21"/>
                <w:szCs w:val="21"/>
              </w:rPr>
              <w:t>20</w:t>
            </w:r>
            <w:r w:rsidRPr="0022038C">
              <w:rPr>
                <w:rFonts w:ascii="Times New Roman" w:eastAsia="Times New Roman" w:hAnsi="Times New Roman" w:cs="Times New Roman"/>
                <w:b/>
                <w:bCs/>
                <w:sz w:val="21"/>
                <w:szCs w:val="21"/>
              </w:rPr>
              <w:t xml:space="preserve"> </w:t>
            </w:r>
            <w:r w:rsidRPr="0022038C">
              <w:rPr>
                <w:rFonts w:ascii="Times New Roman" w:eastAsia="Times New Roman" w:hAnsi="Times New Roman" w:cs="Times New Roman"/>
                <w:sz w:val="21"/>
                <w:szCs w:val="21"/>
              </w:rPr>
              <w:t>June  2019</w:t>
            </w:r>
          </w:p>
          <w:p w:rsidR="005C2C7F" w:rsidRPr="0022038C" w:rsidRDefault="001B229A">
            <w:pPr>
              <w:spacing w:before="240" w:after="240"/>
              <w:jc w:val="both"/>
            </w:pPr>
            <w:r w:rsidRPr="0022038C">
              <w:rPr>
                <w:rFonts w:ascii="Times New Roman" w:eastAsia="Times New Roman" w:hAnsi="Times New Roman" w:cs="Times New Roman"/>
                <w:b/>
                <w:bCs/>
                <w:sz w:val="21"/>
                <w:szCs w:val="21"/>
              </w:rPr>
              <w:lastRenderedPageBreak/>
              <w:t>The Programme Implementation Agreement signed:</w:t>
            </w:r>
            <w:r w:rsidRPr="0022038C">
              <w:rPr>
                <w:rFonts w:ascii="Times New Roman" w:eastAsia="Times New Roman" w:hAnsi="Times New Roman" w:cs="Times New Roman"/>
                <w:sz w:val="21"/>
                <w:szCs w:val="21"/>
              </w:rPr>
              <w:t xml:space="preserve"> 1 July  2019</w:t>
            </w:r>
          </w:p>
          <w:p w:rsidR="005C2C7F" w:rsidRPr="0022038C" w:rsidRDefault="001B229A">
            <w:pPr>
              <w:spacing w:before="240" w:after="240"/>
              <w:jc w:val="both"/>
            </w:pPr>
            <w:r w:rsidRPr="0022038C">
              <w:rPr>
                <w:rFonts w:ascii="Times New Roman" w:eastAsia="Times New Roman" w:hAnsi="Times New Roman" w:cs="Times New Roman"/>
                <w:b/>
                <w:bCs/>
                <w:sz w:val="21"/>
                <w:szCs w:val="21"/>
              </w:rPr>
              <w:t>Project agreement for PDP “FIXUS” signed:</w:t>
            </w:r>
            <w:r w:rsidRPr="0022038C">
              <w:rPr>
                <w:rFonts w:ascii="Times New Roman" w:eastAsia="Times New Roman" w:hAnsi="Times New Roman" w:cs="Times New Roman"/>
                <w:sz w:val="21"/>
                <w:szCs w:val="21"/>
              </w:rPr>
              <w:t xml:space="preserve"> 12 December  2019</w:t>
            </w:r>
          </w:p>
          <w:p w:rsidR="005C2C7F" w:rsidRPr="0022038C" w:rsidRDefault="001B229A">
            <w:pPr>
              <w:spacing w:before="240" w:after="240"/>
              <w:jc w:val="both"/>
            </w:pPr>
            <w:r w:rsidRPr="0022038C">
              <w:rPr>
                <w:rFonts w:ascii="Times New Roman" w:eastAsia="Times New Roman" w:hAnsi="Times New Roman" w:cs="Times New Roman"/>
                <w:b/>
                <w:bCs/>
                <w:sz w:val="21"/>
                <w:szCs w:val="21"/>
              </w:rPr>
              <w:t>Open Call 1  “Supporting Access to Culture and Strengthening Cultural Education” launched:</w:t>
            </w:r>
            <w:r w:rsidRPr="0022038C">
              <w:rPr>
                <w:rFonts w:ascii="Times New Roman" w:eastAsia="Times New Roman" w:hAnsi="Times New Roman" w:cs="Times New Roman"/>
                <w:sz w:val="21"/>
                <w:szCs w:val="21"/>
              </w:rPr>
              <w:t xml:space="preserve"> 26 February  2020</w:t>
            </w:r>
          </w:p>
          <w:p w:rsidR="005C2C7F" w:rsidRPr="0022038C" w:rsidRDefault="001B229A" w:rsidP="00A34A87">
            <w:pPr>
              <w:spacing w:before="240"/>
              <w:jc w:val="both"/>
            </w:pPr>
            <w:r w:rsidRPr="0022038C">
              <w:rPr>
                <w:rFonts w:ascii="Times New Roman" w:eastAsia="Times New Roman" w:hAnsi="Times New Roman" w:cs="Times New Roman"/>
                <w:b/>
                <w:bCs/>
                <w:sz w:val="21"/>
                <w:szCs w:val="21"/>
              </w:rPr>
              <w:t>Open Call 2 “Supporting Local Cultural Entrepreneurship” was planned to be launched</w:t>
            </w:r>
            <w:r w:rsidRPr="0022038C">
              <w:rPr>
                <w:rFonts w:ascii="Times New Roman" w:eastAsia="Times New Roman" w:hAnsi="Times New Roman" w:cs="Times New Roman"/>
                <w:sz w:val="21"/>
                <w:szCs w:val="21"/>
              </w:rPr>
              <w:t xml:space="preserve">:  30 April  2020 </w:t>
            </w:r>
          </w:p>
        </w:tc>
      </w:tr>
      <w:tr w:rsidR="005C2C7F" w:rsidRPr="0022038C">
        <w:trPr>
          <w:trHeight w:val="509"/>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lastRenderedPageBreak/>
              <w:t>How specific concerns in the MoU have been addressed:</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sz w:val="21"/>
                <w:szCs w:val="21"/>
              </w:rPr>
              <w:t>Specific concerns (to stimulate local development and regeneration through support for cultural, creative and cultural heritage revitalization activities that involve and empower local communities, to ensure social inclusion and anti-discrimination and cross-sector partnerships) were incorporated in the Concept Note and transposed in the open calls and PDP.</w:t>
            </w:r>
          </w:p>
          <w:p w:rsidR="005C2C7F" w:rsidRPr="0022038C" w:rsidRDefault="001B229A">
            <w:pPr>
              <w:spacing w:before="240" w:after="240"/>
              <w:jc w:val="both"/>
            </w:pPr>
            <w:r w:rsidRPr="0022038C">
              <w:rPr>
                <w:rFonts w:ascii="Times New Roman" w:eastAsia="Times New Roman" w:hAnsi="Times New Roman" w:cs="Times New Roman"/>
                <w:sz w:val="21"/>
                <w:szCs w:val="21"/>
              </w:rPr>
              <w:t>Regarding Open Call 1 with the primary goal to improve the access to culture and enhance cultural education, the importance of partnership between international, national, regional and local organizations putting emphasis on multi-level cooperation, including local stakeholders, and addressing their specific needs, is attached and will be available in the Guidelines for applicants.</w:t>
            </w:r>
          </w:p>
          <w:p w:rsidR="005C2C7F" w:rsidRPr="0022038C" w:rsidRDefault="001B229A">
            <w:pPr>
              <w:spacing w:before="240" w:after="240"/>
              <w:jc w:val="both"/>
            </w:pPr>
            <w:r w:rsidRPr="0022038C">
              <w:rPr>
                <w:rFonts w:ascii="Times New Roman" w:eastAsia="Times New Roman" w:hAnsi="Times New Roman" w:cs="Times New Roman"/>
                <w:sz w:val="21"/>
                <w:szCs w:val="21"/>
              </w:rPr>
              <w:t xml:space="preserve">Within Open Call 2, which aims at supporting local cultural entrepreneurship, the importance of local context of specific communities is also communicated in the Guidelines, which </w:t>
            </w:r>
            <w:r w:rsidR="001A0576">
              <w:rPr>
                <w:rFonts w:ascii="Times New Roman" w:eastAsia="Times New Roman" w:hAnsi="Times New Roman" w:cs="Times New Roman"/>
                <w:sz w:val="21"/>
                <w:szCs w:val="21"/>
              </w:rPr>
              <w:t>will</w:t>
            </w:r>
            <w:r w:rsidR="001A0576" w:rsidRPr="0022038C">
              <w:rPr>
                <w:rFonts w:ascii="Times New Roman" w:eastAsia="Times New Roman" w:hAnsi="Times New Roman" w:cs="Times New Roman"/>
                <w:sz w:val="21"/>
                <w:szCs w:val="21"/>
              </w:rPr>
              <w:t xml:space="preserve"> </w:t>
            </w:r>
            <w:r w:rsidRPr="0022038C">
              <w:rPr>
                <w:rFonts w:ascii="Times New Roman" w:eastAsia="Times New Roman" w:hAnsi="Times New Roman" w:cs="Times New Roman"/>
                <w:sz w:val="21"/>
                <w:szCs w:val="21"/>
              </w:rPr>
              <w:t xml:space="preserve">be available for potential applicants after the launch of the call. </w:t>
            </w:r>
          </w:p>
          <w:p w:rsidR="005C2C7F" w:rsidRPr="0022038C" w:rsidRDefault="001B229A" w:rsidP="00995DF1">
            <w:pPr>
              <w:spacing w:before="240"/>
              <w:jc w:val="both"/>
            </w:pPr>
            <w:r w:rsidRPr="0022038C">
              <w:rPr>
                <w:rFonts w:ascii="Times New Roman" w:eastAsia="Times New Roman" w:hAnsi="Times New Roman" w:cs="Times New Roman"/>
                <w:sz w:val="21"/>
                <w:szCs w:val="21"/>
              </w:rPr>
              <w:t>The PDP of the programme aim</w:t>
            </w:r>
            <w:r w:rsidR="00995DF1">
              <w:rPr>
                <w:rFonts w:ascii="Times New Roman" w:eastAsia="Times New Roman" w:hAnsi="Times New Roman" w:cs="Times New Roman"/>
                <w:sz w:val="21"/>
                <w:szCs w:val="21"/>
              </w:rPr>
              <w:t>s</w:t>
            </w:r>
            <w:r w:rsidRPr="0022038C">
              <w:rPr>
                <w:rFonts w:ascii="Times New Roman" w:eastAsia="Times New Roman" w:hAnsi="Times New Roman" w:cs="Times New Roman"/>
                <w:sz w:val="21"/>
                <w:szCs w:val="21"/>
              </w:rPr>
              <w:t xml:space="preserve"> at stimulating the revitalization of local-level cultural heritage via consultations to heritage owners on the subject of maintenance of those objects.</w:t>
            </w:r>
          </w:p>
        </w:tc>
      </w:tr>
      <w:tr w:rsidR="005C2C7F" w:rsidRPr="0022038C">
        <w:trPr>
          <w:trHeight w:val="36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spacing w:after="240"/>
              <w:jc w:val="both"/>
            </w:pPr>
            <w:r w:rsidRPr="0022038C">
              <w:rPr>
                <w:rFonts w:ascii="Times New Roman" w:eastAsia="Times New Roman" w:hAnsi="Times New Roman" w:cs="Times New Roman"/>
                <w:b/>
                <w:bCs/>
                <w:sz w:val="21"/>
                <w:szCs w:val="21"/>
              </w:rPr>
              <w:t xml:space="preserve">Problems related to programme development and implementation, with suggested solutions </w:t>
            </w:r>
          </w:p>
          <w:p w:rsidR="005C2C7F" w:rsidRPr="0022038C" w:rsidRDefault="001B229A">
            <w:pPr>
              <w:spacing w:before="240"/>
              <w:jc w:val="both"/>
            </w:pPr>
            <w:r w:rsidRPr="0022038C">
              <w:rPr>
                <w:rFonts w:ascii="Times New Roman" w:eastAsia="Times New Roman" w:hAnsi="Times New Roman" w:cs="Times New Roman"/>
                <w:b/>
                <w:bCs/>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A34A87" w:rsidP="001D0999">
            <w:pPr>
              <w:spacing w:before="240"/>
              <w:ind w:left="0"/>
              <w:jc w:val="both"/>
              <w:rPr>
                <w:rFonts w:ascii="Times New Roman" w:eastAsia="Times New Roman" w:hAnsi="Times New Roman" w:cs="Times New Roman"/>
                <w:sz w:val="21"/>
                <w:szCs w:val="21"/>
              </w:rPr>
            </w:pPr>
            <w:r w:rsidRPr="0022038C">
              <w:rPr>
                <w:rFonts w:ascii="Times New Roman" w:eastAsia="Times New Roman" w:hAnsi="Times New Roman" w:cs="Times New Roman"/>
                <w:sz w:val="21"/>
                <w:szCs w:val="21"/>
              </w:rPr>
              <w:t xml:space="preserve">Since there are a lot of activities involving direct contact, the pandemic had a significant impact on implementation </w:t>
            </w:r>
            <w:proofErr w:type="gramStart"/>
            <w:r w:rsidRPr="0022038C">
              <w:rPr>
                <w:rFonts w:ascii="Times New Roman" w:eastAsia="Times New Roman" w:hAnsi="Times New Roman" w:cs="Times New Roman"/>
                <w:sz w:val="21"/>
                <w:szCs w:val="21"/>
              </w:rPr>
              <w:t>of  projects</w:t>
            </w:r>
            <w:proofErr w:type="gramEnd"/>
            <w:r w:rsidRPr="0022038C">
              <w:rPr>
                <w:rFonts w:ascii="Times New Roman" w:eastAsia="Times New Roman" w:hAnsi="Times New Roman" w:cs="Times New Roman"/>
                <w:sz w:val="21"/>
                <w:szCs w:val="21"/>
              </w:rPr>
              <w:t xml:space="preserve">, but no critical risks are identified. </w:t>
            </w:r>
          </w:p>
          <w:p w:rsidR="00A34A87" w:rsidRPr="00CD3C20" w:rsidRDefault="00A34A87" w:rsidP="00D5116D">
            <w:pPr>
              <w:ind w:left="0"/>
              <w:rPr>
                <w:rFonts w:eastAsia="Times New Roman" w:cs="Calibri"/>
                <w:lang w:val="lt-LT" w:eastAsia="lt-LT"/>
              </w:rPr>
            </w:pPr>
            <w:r w:rsidRPr="0022038C">
              <w:rPr>
                <w:rFonts w:ascii="Times New Roman" w:eastAsia="Times New Roman" w:hAnsi="Times New Roman" w:cs="Times New Roman"/>
                <w:sz w:val="21"/>
                <w:szCs w:val="21"/>
              </w:rPr>
              <w:t>Evaluation of the applications for calls f</w:t>
            </w:r>
            <w:r w:rsidR="00D5116D">
              <w:rPr>
                <w:rFonts w:ascii="Times New Roman" w:eastAsia="Times New Roman" w:hAnsi="Times New Roman" w:cs="Times New Roman"/>
                <w:sz w:val="21"/>
                <w:szCs w:val="21"/>
              </w:rPr>
              <w:t>or</w:t>
            </w:r>
            <w:r w:rsidRPr="0022038C">
              <w:rPr>
                <w:rFonts w:ascii="Times New Roman" w:eastAsia="Times New Roman" w:hAnsi="Times New Roman" w:cs="Times New Roman"/>
                <w:sz w:val="21"/>
                <w:szCs w:val="21"/>
              </w:rPr>
              <w:t xml:space="preserve"> proposals took more time than planned: in the case of the </w:t>
            </w:r>
            <w:r w:rsidR="00D5116D">
              <w:rPr>
                <w:rFonts w:ascii="Times New Roman" w:eastAsia="Times New Roman" w:hAnsi="Times New Roman" w:cs="Times New Roman"/>
                <w:sz w:val="21"/>
                <w:szCs w:val="21"/>
              </w:rPr>
              <w:t>C</w:t>
            </w:r>
            <w:r w:rsidRPr="0022038C">
              <w:rPr>
                <w:rFonts w:ascii="Times New Roman" w:eastAsia="Times New Roman" w:hAnsi="Times New Roman" w:cs="Times New Roman"/>
                <w:sz w:val="21"/>
                <w:szCs w:val="21"/>
              </w:rPr>
              <w:t>all “</w:t>
            </w:r>
            <w:r w:rsidRPr="0022038C">
              <w:rPr>
                <w:rFonts w:ascii="Times New Roman" w:eastAsia="Times New Roman" w:hAnsi="Times New Roman" w:cs="Times New Roman"/>
                <w:sz w:val="21"/>
                <w:szCs w:val="21"/>
                <w:lang w:eastAsia="lt-LT"/>
              </w:rPr>
              <w:t xml:space="preserve">Supporting </w:t>
            </w:r>
            <w:r w:rsidR="00D5116D">
              <w:rPr>
                <w:rFonts w:ascii="Times New Roman" w:eastAsia="Times New Roman" w:hAnsi="Times New Roman" w:cs="Times New Roman"/>
                <w:sz w:val="21"/>
                <w:szCs w:val="21"/>
                <w:lang w:eastAsia="lt-LT"/>
              </w:rPr>
              <w:t>A</w:t>
            </w:r>
            <w:r w:rsidRPr="0022038C">
              <w:rPr>
                <w:rFonts w:ascii="Times New Roman" w:eastAsia="Times New Roman" w:hAnsi="Times New Roman" w:cs="Times New Roman"/>
                <w:sz w:val="21"/>
                <w:szCs w:val="21"/>
                <w:lang w:eastAsia="lt-LT"/>
              </w:rPr>
              <w:t xml:space="preserve">ccess to </w:t>
            </w:r>
            <w:r w:rsidR="00D5116D">
              <w:rPr>
                <w:rFonts w:ascii="Times New Roman" w:eastAsia="Times New Roman" w:hAnsi="Times New Roman" w:cs="Times New Roman"/>
                <w:sz w:val="21"/>
                <w:szCs w:val="21"/>
                <w:lang w:eastAsia="lt-LT"/>
              </w:rPr>
              <w:t>C</w:t>
            </w:r>
            <w:r w:rsidRPr="0022038C">
              <w:rPr>
                <w:rFonts w:ascii="Times New Roman" w:eastAsia="Times New Roman" w:hAnsi="Times New Roman" w:cs="Times New Roman"/>
                <w:sz w:val="21"/>
                <w:szCs w:val="21"/>
                <w:lang w:eastAsia="lt-LT"/>
              </w:rPr>
              <w:t xml:space="preserve">ulture and </w:t>
            </w:r>
            <w:r w:rsidR="00D5116D">
              <w:rPr>
                <w:rFonts w:ascii="Times New Roman" w:eastAsia="Times New Roman" w:hAnsi="Times New Roman" w:cs="Times New Roman"/>
                <w:sz w:val="21"/>
                <w:szCs w:val="21"/>
                <w:lang w:eastAsia="lt-LT"/>
              </w:rPr>
              <w:t>S</w:t>
            </w:r>
            <w:r w:rsidRPr="0022038C">
              <w:rPr>
                <w:rFonts w:ascii="Times New Roman" w:eastAsia="Times New Roman" w:hAnsi="Times New Roman" w:cs="Times New Roman"/>
                <w:sz w:val="21"/>
                <w:szCs w:val="21"/>
                <w:lang w:eastAsia="lt-LT"/>
              </w:rPr>
              <w:t xml:space="preserve">trengthening </w:t>
            </w:r>
            <w:r w:rsidR="00D5116D">
              <w:rPr>
                <w:rFonts w:ascii="Times New Roman" w:eastAsia="Times New Roman" w:hAnsi="Times New Roman" w:cs="Times New Roman"/>
                <w:sz w:val="21"/>
                <w:szCs w:val="21"/>
                <w:lang w:eastAsia="lt-LT"/>
              </w:rPr>
              <w:t>C</w:t>
            </w:r>
            <w:r w:rsidRPr="0022038C">
              <w:rPr>
                <w:rFonts w:ascii="Times New Roman" w:eastAsia="Times New Roman" w:hAnsi="Times New Roman" w:cs="Times New Roman"/>
                <w:sz w:val="21"/>
                <w:szCs w:val="21"/>
                <w:lang w:eastAsia="lt-LT"/>
              </w:rPr>
              <w:t xml:space="preserve">ultural </w:t>
            </w:r>
            <w:r w:rsidR="00D5116D">
              <w:rPr>
                <w:rFonts w:ascii="Times New Roman" w:eastAsia="Times New Roman" w:hAnsi="Times New Roman" w:cs="Times New Roman"/>
                <w:sz w:val="21"/>
                <w:szCs w:val="21"/>
                <w:lang w:eastAsia="lt-LT"/>
              </w:rPr>
              <w:t>E</w:t>
            </w:r>
            <w:r w:rsidRPr="0022038C">
              <w:rPr>
                <w:rFonts w:ascii="Times New Roman" w:eastAsia="Times New Roman" w:hAnsi="Times New Roman" w:cs="Times New Roman"/>
                <w:sz w:val="21"/>
                <w:szCs w:val="21"/>
                <w:lang w:eastAsia="lt-LT"/>
              </w:rPr>
              <w:t>ducation”</w:t>
            </w:r>
            <w:r w:rsidR="00D5116D">
              <w:rPr>
                <w:rFonts w:ascii="Times New Roman" w:eastAsia="Times New Roman" w:hAnsi="Times New Roman" w:cs="Times New Roman"/>
                <w:sz w:val="21"/>
                <w:szCs w:val="21"/>
                <w:lang w:eastAsia="lt-LT"/>
              </w:rPr>
              <w:t>,</w:t>
            </w:r>
            <w:r w:rsidRPr="0022038C">
              <w:rPr>
                <w:rFonts w:ascii="Times New Roman" w:eastAsia="Times New Roman" w:hAnsi="Times New Roman" w:cs="Times New Roman"/>
                <w:sz w:val="21"/>
                <w:szCs w:val="21"/>
                <w:lang w:eastAsia="lt-LT"/>
              </w:rPr>
              <w:t xml:space="preserve"> this was due to </w:t>
            </w:r>
            <w:r w:rsidR="007F6AF7" w:rsidRPr="0022038C">
              <w:rPr>
                <w:rFonts w:ascii="Times New Roman" w:eastAsia="Times New Roman" w:hAnsi="Times New Roman" w:cs="Times New Roman"/>
                <w:sz w:val="21"/>
                <w:szCs w:val="21"/>
                <w:lang w:eastAsia="lt-LT"/>
              </w:rPr>
              <w:t>a relatively large number (49) and</w:t>
            </w:r>
            <w:r w:rsidRPr="0022038C">
              <w:rPr>
                <w:rFonts w:ascii="Times New Roman" w:eastAsia="Times New Roman" w:hAnsi="Times New Roman" w:cs="Times New Roman"/>
                <w:sz w:val="21"/>
                <w:szCs w:val="21"/>
                <w:lang w:eastAsia="lt-LT"/>
              </w:rPr>
              <w:t xml:space="preserve"> low quality of applications</w:t>
            </w:r>
            <w:r w:rsidR="007F6AF7" w:rsidRPr="0022038C">
              <w:rPr>
                <w:rFonts w:ascii="Times New Roman" w:eastAsia="Times New Roman" w:hAnsi="Times New Roman" w:cs="Times New Roman"/>
                <w:sz w:val="21"/>
                <w:szCs w:val="21"/>
                <w:lang w:eastAsia="lt-LT"/>
              </w:rPr>
              <w:t xml:space="preserve"> – </w:t>
            </w:r>
            <w:proofErr w:type="spellStart"/>
            <w:r w:rsidR="00D5116D">
              <w:rPr>
                <w:rFonts w:ascii="Times New Roman" w:eastAsia="Times New Roman" w:hAnsi="Times New Roman" w:cs="Times New Roman"/>
                <w:sz w:val="21"/>
                <w:szCs w:val="21"/>
                <w:lang w:eastAsia="lt-LT"/>
              </w:rPr>
              <w:t>thr</w:t>
            </w:r>
            <w:proofErr w:type="spellEnd"/>
            <w:r w:rsidR="00D5116D">
              <w:rPr>
                <w:rFonts w:ascii="Times New Roman" w:eastAsia="Times New Roman" w:hAnsi="Times New Roman" w:cs="Times New Roman"/>
                <w:sz w:val="21"/>
                <w:szCs w:val="21"/>
                <w:lang w:eastAsia="lt-LT"/>
              </w:rPr>
              <w:t xml:space="preserve"> </w:t>
            </w:r>
            <w:r w:rsidR="007F6AF7" w:rsidRPr="0022038C">
              <w:rPr>
                <w:rFonts w:ascii="Times New Roman" w:eastAsia="Times New Roman" w:hAnsi="Times New Roman" w:cs="Times New Roman"/>
                <w:sz w:val="21"/>
                <w:szCs w:val="21"/>
                <w:lang w:eastAsia="lt-LT"/>
              </w:rPr>
              <w:t xml:space="preserve">evaluation is still ongoing; in the case of the two-staged </w:t>
            </w:r>
            <w:r w:rsidR="00D5116D">
              <w:rPr>
                <w:rFonts w:ascii="Times New Roman" w:eastAsia="Times New Roman" w:hAnsi="Times New Roman" w:cs="Times New Roman"/>
                <w:sz w:val="21"/>
                <w:szCs w:val="21"/>
                <w:lang w:eastAsia="lt-LT"/>
              </w:rPr>
              <w:t>C</w:t>
            </w:r>
            <w:r w:rsidR="007F6AF7" w:rsidRPr="0022038C">
              <w:rPr>
                <w:rFonts w:ascii="Times New Roman" w:eastAsia="Times New Roman" w:hAnsi="Times New Roman" w:cs="Times New Roman"/>
                <w:sz w:val="21"/>
                <w:szCs w:val="21"/>
                <w:lang w:eastAsia="lt-LT"/>
              </w:rPr>
              <w:t xml:space="preserve">all “Supporting </w:t>
            </w:r>
            <w:r w:rsidR="00D5116D">
              <w:rPr>
                <w:rFonts w:ascii="Times New Roman" w:eastAsia="Times New Roman" w:hAnsi="Times New Roman" w:cs="Times New Roman"/>
                <w:sz w:val="21"/>
                <w:szCs w:val="21"/>
                <w:lang w:eastAsia="lt-LT"/>
              </w:rPr>
              <w:t>L</w:t>
            </w:r>
            <w:r w:rsidR="007F6AF7" w:rsidRPr="0022038C">
              <w:rPr>
                <w:rFonts w:ascii="Times New Roman" w:eastAsia="Times New Roman" w:hAnsi="Times New Roman" w:cs="Times New Roman"/>
                <w:sz w:val="21"/>
                <w:szCs w:val="21"/>
                <w:lang w:eastAsia="lt-LT"/>
              </w:rPr>
              <w:t xml:space="preserve">ocal </w:t>
            </w:r>
            <w:r w:rsidR="00D5116D">
              <w:rPr>
                <w:rFonts w:ascii="Times New Roman" w:eastAsia="Times New Roman" w:hAnsi="Times New Roman" w:cs="Times New Roman"/>
                <w:sz w:val="21"/>
                <w:szCs w:val="21"/>
                <w:lang w:eastAsia="lt-LT"/>
              </w:rPr>
              <w:t>C</w:t>
            </w:r>
            <w:r w:rsidR="007F6AF7" w:rsidRPr="0022038C">
              <w:rPr>
                <w:rFonts w:ascii="Times New Roman" w:eastAsia="Times New Roman" w:hAnsi="Times New Roman" w:cs="Times New Roman"/>
                <w:sz w:val="21"/>
                <w:szCs w:val="21"/>
                <w:lang w:eastAsia="lt-LT"/>
              </w:rPr>
              <w:t xml:space="preserve">ultural </w:t>
            </w:r>
            <w:r w:rsidR="00D5116D">
              <w:rPr>
                <w:rFonts w:ascii="Times New Roman" w:eastAsia="Times New Roman" w:hAnsi="Times New Roman" w:cs="Times New Roman"/>
                <w:sz w:val="21"/>
                <w:szCs w:val="21"/>
                <w:lang w:eastAsia="lt-LT"/>
              </w:rPr>
              <w:t>E</w:t>
            </w:r>
            <w:r w:rsidR="007F6AF7" w:rsidRPr="0022038C">
              <w:rPr>
                <w:rFonts w:ascii="Times New Roman" w:eastAsia="Times New Roman" w:hAnsi="Times New Roman" w:cs="Times New Roman"/>
                <w:sz w:val="21"/>
                <w:szCs w:val="21"/>
                <w:lang w:eastAsia="lt-LT"/>
              </w:rPr>
              <w:t>ntrepreneurship</w:t>
            </w:r>
            <w:r w:rsidR="007F6AF7" w:rsidRPr="00D5116D">
              <w:rPr>
                <w:rFonts w:ascii="Times New Roman" w:eastAsia="Times New Roman" w:hAnsi="Times New Roman" w:cs="Times New Roman"/>
                <w:sz w:val="21"/>
                <w:szCs w:val="21"/>
                <w:lang w:eastAsia="lt-LT"/>
              </w:rPr>
              <w:t>“</w:t>
            </w:r>
            <w:r w:rsidR="00D5116D" w:rsidRPr="00D5116D">
              <w:rPr>
                <w:rFonts w:ascii="Times New Roman" w:eastAsia="Times New Roman" w:hAnsi="Times New Roman" w:cs="Times New Roman"/>
                <w:sz w:val="21"/>
                <w:szCs w:val="21"/>
                <w:lang w:eastAsia="lt-LT"/>
              </w:rPr>
              <w:t>,</w:t>
            </w:r>
            <w:r w:rsidR="007F6AF7" w:rsidRPr="00D5116D">
              <w:rPr>
                <w:rFonts w:ascii="Times New Roman" w:eastAsia="Times New Roman" w:hAnsi="Times New Roman" w:cs="Times New Roman"/>
                <w:sz w:val="21"/>
                <w:szCs w:val="21"/>
                <w:lang w:eastAsia="lt-LT"/>
              </w:rPr>
              <w:t xml:space="preserve"> more time was given to  </w:t>
            </w:r>
            <w:r w:rsidR="00D5116D">
              <w:rPr>
                <w:rFonts w:ascii="Times New Roman" w:eastAsia="Times New Roman" w:hAnsi="Times New Roman" w:cs="Times New Roman"/>
                <w:sz w:val="21"/>
                <w:szCs w:val="21"/>
                <w:lang w:eastAsia="lt-LT"/>
              </w:rPr>
              <w:t xml:space="preserve"> </w:t>
            </w:r>
            <w:r w:rsidR="007F6AF7" w:rsidRPr="00D5116D">
              <w:rPr>
                <w:rFonts w:ascii="Times New Roman" w:eastAsia="Times New Roman" w:hAnsi="Times New Roman" w:cs="Times New Roman"/>
                <w:sz w:val="21"/>
                <w:szCs w:val="21"/>
                <w:lang w:eastAsia="lt-LT"/>
              </w:rPr>
              <w:t>10 applicants who proce</w:t>
            </w:r>
            <w:r w:rsidR="00D5116D">
              <w:rPr>
                <w:rFonts w:ascii="Times New Roman" w:eastAsia="Times New Roman" w:hAnsi="Times New Roman" w:cs="Times New Roman"/>
                <w:sz w:val="21"/>
                <w:szCs w:val="21"/>
                <w:lang w:eastAsia="lt-LT"/>
              </w:rPr>
              <w:t>e</w:t>
            </w:r>
            <w:r w:rsidR="007F6AF7" w:rsidRPr="00D5116D">
              <w:rPr>
                <w:rFonts w:ascii="Times New Roman" w:eastAsia="Times New Roman" w:hAnsi="Times New Roman" w:cs="Times New Roman"/>
                <w:sz w:val="21"/>
                <w:szCs w:val="21"/>
                <w:lang w:eastAsia="lt-LT"/>
              </w:rPr>
              <w:t xml:space="preserve">ded to the second stage to prepare the second application (in response to the COVID-19 situation); the deadline for submitting the second stage applications was </w:t>
            </w:r>
            <w:r w:rsidR="00D5116D">
              <w:rPr>
                <w:rFonts w:ascii="Times New Roman" w:eastAsia="Times New Roman" w:hAnsi="Times New Roman" w:cs="Times New Roman"/>
                <w:sz w:val="21"/>
                <w:szCs w:val="21"/>
                <w:lang w:eastAsia="lt-LT"/>
              </w:rPr>
              <w:t xml:space="preserve">26 </w:t>
            </w:r>
            <w:r w:rsidR="007F6AF7" w:rsidRPr="00D5116D">
              <w:rPr>
                <w:rFonts w:ascii="Times New Roman" w:eastAsia="Times New Roman" w:hAnsi="Times New Roman" w:cs="Times New Roman"/>
                <w:sz w:val="21"/>
                <w:szCs w:val="21"/>
                <w:lang w:eastAsia="lt-LT"/>
              </w:rPr>
              <w:t xml:space="preserve">February 2021, </w:t>
            </w:r>
            <w:r w:rsidR="00D5116D">
              <w:rPr>
                <w:rFonts w:ascii="Times New Roman" w:eastAsia="Times New Roman" w:hAnsi="Times New Roman" w:cs="Times New Roman"/>
                <w:sz w:val="21"/>
                <w:szCs w:val="21"/>
                <w:lang w:eastAsia="lt-LT"/>
              </w:rPr>
              <w:t xml:space="preserve">while </w:t>
            </w:r>
            <w:r w:rsidR="007F6AF7" w:rsidRPr="00D5116D">
              <w:rPr>
                <w:rFonts w:ascii="Times New Roman" w:eastAsia="Times New Roman" w:hAnsi="Times New Roman" w:cs="Times New Roman"/>
                <w:sz w:val="21"/>
                <w:szCs w:val="21"/>
                <w:lang w:eastAsia="lt-LT"/>
              </w:rPr>
              <w:t>9 applicants submitted the second applications.</w:t>
            </w:r>
          </w:p>
        </w:tc>
      </w:tr>
      <w:tr w:rsidR="005C2C7F" w:rsidRPr="0022038C">
        <w:trPr>
          <w:trHeight w:val="365"/>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rsidP="00CD3C20">
            <w:pPr>
              <w:spacing w:after="240"/>
              <w:jc w:val="both"/>
            </w:pPr>
            <w:r w:rsidRPr="0022038C">
              <w:rPr>
                <w:rFonts w:ascii="Times New Roman" w:eastAsia="Times New Roman" w:hAnsi="Times New Roman" w:cs="Times New Roman"/>
                <w:b/>
                <w:bCs/>
                <w:sz w:val="21"/>
                <w:szCs w:val="21"/>
              </w:rPr>
              <w:t xml:space="preserve">Progress in strengthening BR with donor state entities, </w:t>
            </w:r>
            <w:r w:rsidRPr="0022038C">
              <w:rPr>
                <w:rFonts w:ascii="Times New Roman" w:eastAsia="Times New Roman" w:hAnsi="Times New Roman" w:cs="Times New Roman"/>
                <w:b/>
                <w:bCs/>
                <w:sz w:val="21"/>
                <w:szCs w:val="21"/>
              </w:rPr>
              <w:lastRenderedPageBreak/>
              <w:t xml:space="preserve">including the use of bilateral funds allocated to the programme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3E4013" w:rsidP="00D5116D">
            <w:pPr>
              <w:ind w:left="0"/>
              <w:jc w:val="both"/>
            </w:pPr>
            <w:r w:rsidRPr="007A0E66">
              <w:rPr>
                <w:rFonts w:ascii="Times New Roman" w:eastAsia="Times New Roman" w:hAnsi="Times New Roman" w:cs="Times New Roman"/>
                <w:sz w:val="21"/>
                <w:szCs w:val="21"/>
              </w:rPr>
              <w:lastRenderedPageBreak/>
              <w:t>Project promoters</w:t>
            </w:r>
            <w:r>
              <w:rPr>
                <w:rFonts w:ascii="Times New Roman" w:eastAsia="Times New Roman" w:hAnsi="Times New Roman" w:cs="Times New Roman"/>
                <w:sz w:val="21"/>
                <w:szCs w:val="21"/>
              </w:rPr>
              <w:t>, programme partner</w:t>
            </w:r>
            <w:r w:rsidR="00D5116D">
              <w:rPr>
                <w:rFonts w:ascii="Times New Roman" w:eastAsia="Times New Roman" w:hAnsi="Times New Roman" w:cs="Times New Roman"/>
                <w:sz w:val="21"/>
                <w:szCs w:val="21"/>
              </w:rPr>
              <w:t>s</w:t>
            </w:r>
            <w:r w:rsidRPr="007A0E66">
              <w:rPr>
                <w:rFonts w:ascii="Times New Roman" w:eastAsia="Times New Roman" w:hAnsi="Times New Roman" w:cs="Times New Roman"/>
                <w:sz w:val="21"/>
                <w:szCs w:val="21"/>
              </w:rPr>
              <w:t xml:space="preserve"> and partners from </w:t>
            </w:r>
            <w:r w:rsidR="00D5116D">
              <w:rPr>
                <w:rFonts w:ascii="Times New Roman" w:eastAsia="Times New Roman" w:hAnsi="Times New Roman" w:cs="Times New Roman"/>
                <w:sz w:val="21"/>
                <w:szCs w:val="21"/>
              </w:rPr>
              <w:t>D</w:t>
            </w:r>
            <w:r w:rsidRPr="007A0E66">
              <w:rPr>
                <w:rFonts w:ascii="Times New Roman" w:eastAsia="Times New Roman" w:hAnsi="Times New Roman" w:cs="Times New Roman"/>
                <w:sz w:val="21"/>
                <w:szCs w:val="21"/>
              </w:rPr>
              <w:t xml:space="preserve">onor </w:t>
            </w:r>
            <w:r w:rsidR="00D5116D">
              <w:rPr>
                <w:rFonts w:ascii="Times New Roman" w:eastAsia="Times New Roman" w:hAnsi="Times New Roman" w:cs="Times New Roman"/>
                <w:sz w:val="21"/>
                <w:szCs w:val="21"/>
              </w:rPr>
              <w:t>S</w:t>
            </w:r>
            <w:r w:rsidRPr="007A0E66">
              <w:rPr>
                <w:rFonts w:ascii="Times New Roman" w:eastAsia="Times New Roman" w:hAnsi="Times New Roman" w:cs="Times New Roman"/>
                <w:sz w:val="21"/>
                <w:szCs w:val="21"/>
              </w:rPr>
              <w:t xml:space="preserve">tates are cooperating and communicating by e-mail and online meetings. There </w:t>
            </w:r>
            <w:r w:rsidRPr="007A0E66">
              <w:rPr>
                <w:rFonts w:ascii="Times New Roman" w:eastAsia="Times New Roman" w:hAnsi="Times New Roman" w:cs="Times New Roman"/>
                <w:sz w:val="21"/>
                <w:szCs w:val="21"/>
              </w:rPr>
              <w:lastRenderedPageBreak/>
              <w:t>are no specific issues in that aspect.</w:t>
            </w:r>
          </w:p>
        </w:tc>
      </w:tr>
      <w:tr w:rsidR="005C2C7F" w:rsidRPr="0022038C" w:rsidTr="00CD3C20">
        <w:trPr>
          <w:trHeight w:val="3581"/>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rsidP="00CD3C20">
            <w:pPr>
              <w:spacing w:after="240"/>
              <w:jc w:val="both"/>
            </w:pPr>
            <w:r w:rsidRPr="0022038C">
              <w:rPr>
                <w:rFonts w:ascii="Times New Roman" w:eastAsia="Times New Roman" w:hAnsi="Times New Roman" w:cs="Times New Roman"/>
                <w:b/>
                <w:bCs/>
                <w:sz w:val="21"/>
                <w:szCs w:val="21"/>
              </w:rPr>
              <w:lastRenderedPageBreak/>
              <w:t xml:space="preserve"> Work plan outlining the milestones for the implementation of the programme over the next year (according to the supplementary information) – including, as relevant, expected calls, meetings of the CC(s), and information and communication activities </w:t>
            </w:r>
            <w:r w:rsidRPr="0022038C">
              <w:rPr>
                <w:rFonts w:ascii="Times New Roman" w:eastAsia="Times New Roman" w:hAnsi="Times New Roman" w:cs="Times New Roman"/>
                <w:sz w:val="21"/>
                <w:szCs w:val="21"/>
              </w:rPr>
              <w:t> </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tbl>
            <w:tblPr>
              <w:tblW w:w="6109"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050"/>
              <w:gridCol w:w="4059"/>
            </w:tblGrid>
            <w:tr w:rsidR="0022038C" w:rsidRPr="0022038C" w:rsidTr="00756AEB">
              <w:trPr>
                <w:tblCellSpacing w:w="0" w:type="dxa"/>
              </w:trPr>
              <w:tc>
                <w:tcPr>
                  <w:tcW w:w="205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C2C7F" w:rsidRPr="0022038C" w:rsidRDefault="001B229A">
                  <w:pPr>
                    <w:jc w:val="both"/>
                    <w:rPr>
                      <w:rFonts w:ascii="Times New Roman" w:hAnsi="Times New Roman" w:cs="Times New Roman"/>
                      <w:sz w:val="21"/>
                      <w:szCs w:val="21"/>
                    </w:rPr>
                  </w:pPr>
                  <w:r w:rsidRPr="0022038C">
                    <w:rPr>
                      <w:rFonts w:ascii="Times New Roman" w:eastAsia="Times New Roman" w:hAnsi="Times New Roman" w:cs="Times New Roman"/>
                      <w:b/>
                      <w:bCs/>
                      <w:sz w:val="21"/>
                      <w:szCs w:val="21"/>
                    </w:rPr>
                    <w:t>Timing</w:t>
                  </w:r>
                </w:p>
              </w:tc>
              <w:tc>
                <w:tcPr>
                  <w:tcW w:w="40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rPr>
                      <w:rFonts w:ascii="Times New Roman" w:hAnsi="Times New Roman" w:cs="Times New Roman"/>
                      <w:sz w:val="21"/>
                      <w:szCs w:val="21"/>
                    </w:rPr>
                  </w:pPr>
                  <w:r w:rsidRPr="0022038C">
                    <w:rPr>
                      <w:rFonts w:ascii="Times New Roman" w:eastAsia="Times New Roman" w:hAnsi="Times New Roman" w:cs="Times New Roman"/>
                      <w:b/>
                      <w:bCs/>
                      <w:sz w:val="21"/>
                      <w:szCs w:val="21"/>
                    </w:rPr>
                    <w:t>Activity/ Milestone</w:t>
                  </w:r>
                </w:p>
              </w:tc>
            </w:tr>
            <w:tr w:rsidR="0022038C" w:rsidRPr="0022038C" w:rsidTr="00756AEB">
              <w:trPr>
                <w:tblCellSpacing w:w="0" w:type="dxa"/>
              </w:trPr>
              <w:tc>
                <w:tcPr>
                  <w:tcW w:w="205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5C2C7F" w:rsidRPr="0022038C" w:rsidRDefault="00756AEB">
                  <w:pPr>
                    <w:jc w:val="both"/>
                    <w:rPr>
                      <w:rFonts w:ascii="Times New Roman" w:hAnsi="Times New Roman" w:cs="Times New Roman"/>
                      <w:sz w:val="21"/>
                      <w:szCs w:val="21"/>
                    </w:rPr>
                  </w:pPr>
                  <w:r>
                    <w:rPr>
                      <w:rFonts w:ascii="Times New Roman" w:hAnsi="Times New Roman" w:cs="Times New Roman"/>
                      <w:sz w:val="21"/>
                      <w:szCs w:val="21"/>
                    </w:rPr>
                    <w:t>April 2021</w:t>
                  </w:r>
                </w:p>
              </w:tc>
              <w:tc>
                <w:tcPr>
                  <w:tcW w:w="40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5C2C7F" w:rsidRPr="00756AEB" w:rsidRDefault="00756AEB" w:rsidP="0022038C">
                  <w:pPr>
                    <w:ind w:left="10" w:hanging="2"/>
                    <w:rPr>
                      <w:rFonts w:ascii="Times New Roman" w:eastAsia="Times New Roman" w:hAnsi="Times New Roman" w:cs="Times New Roman"/>
                      <w:sz w:val="21"/>
                      <w:szCs w:val="21"/>
                      <w:lang w:val="lt-LT" w:eastAsia="lt-LT"/>
                    </w:rPr>
                  </w:pPr>
                  <w:r w:rsidRPr="00756AEB">
                    <w:rPr>
                      <w:rFonts w:ascii="Times New Roman" w:hAnsi="Times New Roman" w:cs="Times New Roman"/>
                    </w:rPr>
                    <w:t>CC Meeting</w:t>
                  </w:r>
                </w:p>
              </w:tc>
            </w:tr>
            <w:tr w:rsidR="00756AEB" w:rsidRPr="0022038C" w:rsidTr="00756AEB">
              <w:trPr>
                <w:tblCellSpacing w:w="0" w:type="dxa"/>
              </w:trPr>
              <w:tc>
                <w:tcPr>
                  <w:tcW w:w="205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22038C" w:rsidRDefault="00756AEB" w:rsidP="005365A3">
                  <w:pPr>
                    <w:jc w:val="both"/>
                    <w:rPr>
                      <w:rFonts w:ascii="Times New Roman" w:hAnsi="Times New Roman" w:cs="Times New Roman"/>
                      <w:sz w:val="21"/>
                      <w:szCs w:val="21"/>
                    </w:rPr>
                  </w:pPr>
                  <w:r w:rsidRPr="0022038C">
                    <w:rPr>
                      <w:rFonts w:ascii="Times New Roman" w:hAnsi="Times New Roman" w:cs="Times New Roman"/>
                      <w:sz w:val="21"/>
                      <w:szCs w:val="21"/>
                    </w:rPr>
                    <w:t>May 2021</w:t>
                  </w:r>
                </w:p>
              </w:tc>
              <w:tc>
                <w:tcPr>
                  <w:tcW w:w="40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756AEB" w:rsidRDefault="00756AEB" w:rsidP="00D5116D">
                  <w:pPr>
                    <w:ind w:left="10" w:hanging="2"/>
                    <w:rPr>
                      <w:rFonts w:ascii="Times New Roman" w:eastAsia="Times New Roman" w:hAnsi="Times New Roman" w:cs="Times New Roman"/>
                      <w:sz w:val="21"/>
                      <w:szCs w:val="21"/>
                      <w:lang w:val="lt-LT" w:eastAsia="lt-LT"/>
                    </w:rPr>
                  </w:pPr>
                  <w:r w:rsidRPr="00756AEB">
                    <w:rPr>
                      <w:rFonts w:ascii="Times New Roman" w:hAnsi="Times New Roman" w:cs="Times New Roman"/>
                      <w:sz w:val="21"/>
                      <w:szCs w:val="21"/>
                    </w:rPr>
                    <w:t>Sign</w:t>
                  </w:r>
                  <w:r w:rsidR="00D5116D">
                    <w:rPr>
                      <w:rFonts w:ascii="Times New Roman" w:hAnsi="Times New Roman" w:cs="Times New Roman"/>
                      <w:sz w:val="21"/>
                      <w:szCs w:val="21"/>
                    </w:rPr>
                    <w:t>ature</w:t>
                  </w:r>
                  <w:r w:rsidRPr="00756AEB">
                    <w:rPr>
                      <w:rFonts w:ascii="Times New Roman" w:hAnsi="Times New Roman" w:cs="Times New Roman"/>
                      <w:sz w:val="21"/>
                      <w:szCs w:val="21"/>
                    </w:rPr>
                    <w:t xml:space="preserve"> </w:t>
                  </w:r>
                  <w:r w:rsidR="00D5116D">
                    <w:rPr>
                      <w:rFonts w:ascii="Times New Roman" w:hAnsi="Times New Roman" w:cs="Times New Roman"/>
                      <w:sz w:val="21"/>
                      <w:szCs w:val="21"/>
                    </w:rPr>
                    <w:t xml:space="preserve">of </w:t>
                  </w:r>
                  <w:r w:rsidRPr="00756AEB">
                    <w:rPr>
                      <w:rFonts w:ascii="Times New Roman" w:hAnsi="Times New Roman" w:cs="Times New Roman"/>
                      <w:sz w:val="21"/>
                      <w:szCs w:val="21"/>
                    </w:rPr>
                    <w:t xml:space="preserve">contracts for the </w:t>
                  </w:r>
                  <w:r w:rsidR="00D5116D">
                    <w:rPr>
                      <w:rFonts w:ascii="Times New Roman" w:hAnsi="Times New Roman" w:cs="Times New Roman"/>
                      <w:sz w:val="21"/>
                      <w:szCs w:val="21"/>
                    </w:rPr>
                    <w:t>C</w:t>
                  </w:r>
                  <w:r w:rsidRPr="00756AEB">
                    <w:rPr>
                      <w:rFonts w:ascii="Times New Roman" w:hAnsi="Times New Roman" w:cs="Times New Roman"/>
                      <w:sz w:val="21"/>
                      <w:szCs w:val="21"/>
                    </w:rPr>
                    <w:t>all “</w:t>
                  </w:r>
                  <w:r w:rsidRPr="00756AEB">
                    <w:rPr>
                      <w:rFonts w:ascii="Times New Roman" w:eastAsia="Times New Roman" w:hAnsi="Times New Roman" w:cs="Times New Roman"/>
                      <w:sz w:val="21"/>
                      <w:szCs w:val="21"/>
                      <w:lang w:eastAsia="lt-LT"/>
                    </w:rPr>
                    <w:t xml:space="preserve">Supporting </w:t>
                  </w:r>
                  <w:r w:rsidR="00D5116D">
                    <w:rPr>
                      <w:rFonts w:ascii="Times New Roman" w:eastAsia="Times New Roman" w:hAnsi="Times New Roman" w:cs="Times New Roman"/>
                      <w:sz w:val="21"/>
                      <w:szCs w:val="21"/>
                      <w:lang w:eastAsia="lt-LT"/>
                    </w:rPr>
                    <w:t>A</w:t>
                  </w:r>
                  <w:r w:rsidRPr="00756AEB">
                    <w:rPr>
                      <w:rFonts w:ascii="Times New Roman" w:eastAsia="Times New Roman" w:hAnsi="Times New Roman" w:cs="Times New Roman"/>
                      <w:sz w:val="21"/>
                      <w:szCs w:val="21"/>
                      <w:lang w:eastAsia="lt-LT"/>
                    </w:rPr>
                    <w:t xml:space="preserve">ccess to </w:t>
                  </w:r>
                  <w:r w:rsidR="00D5116D">
                    <w:rPr>
                      <w:rFonts w:ascii="Times New Roman" w:eastAsia="Times New Roman" w:hAnsi="Times New Roman" w:cs="Times New Roman"/>
                      <w:sz w:val="21"/>
                      <w:szCs w:val="21"/>
                      <w:lang w:eastAsia="lt-LT"/>
                    </w:rPr>
                    <w:t>C</w:t>
                  </w:r>
                  <w:r w:rsidRPr="00756AEB">
                    <w:rPr>
                      <w:rFonts w:ascii="Times New Roman" w:eastAsia="Times New Roman" w:hAnsi="Times New Roman" w:cs="Times New Roman"/>
                      <w:sz w:val="21"/>
                      <w:szCs w:val="21"/>
                      <w:lang w:eastAsia="lt-LT"/>
                    </w:rPr>
                    <w:t xml:space="preserve">ulture and </w:t>
                  </w:r>
                  <w:r w:rsidR="00D5116D">
                    <w:rPr>
                      <w:rFonts w:ascii="Times New Roman" w:eastAsia="Times New Roman" w:hAnsi="Times New Roman" w:cs="Times New Roman"/>
                      <w:sz w:val="21"/>
                      <w:szCs w:val="21"/>
                      <w:lang w:eastAsia="lt-LT"/>
                    </w:rPr>
                    <w:t>S</w:t>
                  </w:r>
                  <w:r w:rsidRPr="00756AEB">
                    <w:rPr>
                      <w:rFonts w:ascii="Times New Roman" w:eastAsia="Times New Roman" w:hAnsi="Times New Roman" w:cs="Times New Roman"/>
                      <w:sz w:val="21"/>
                      <w:szCs w:val="21"/>
                      <w:lang w:eastAsia="lt-LT"/>
                    </w:rPr>
                    <w:t xml:space="preserve">trengthening </w:t>
                  </w:r>
                  <w:r w:rsidR="00D5116D">
                    <w:rPr>
                      <w:rFonts w:ascii="Times New Roman" w:eastAsia="Times New Roman" w:hAnsi="Times New Roman" w:cs="Times New Roman"/>
                      <w:sz w:val="21"/>
                      <w:szCs w:val="21"/>
                      <w:lang w:eastAsia="lt-LT"/>
                    </w:rPr>
                    <w:t>C</w:t>
                  </w:r>
                  <w:r w:rsidRPr="00756AEB">
                    <w:rPr>
                      <w:rFonts w:ascii="Times New Roman" w:eastAsia="Times New Roman" w:hAnsi="Times New Roman" w:cs="Times New Roman"/>
                      <w:sz w:val="21"/>
                      <w:szCs w:val="21"/>
                      <w:lang w:eastAsia="lt-LT"/>
                    </w:rPr>
                    <w:t xml:space="preserve">ultural </w:t>
                  </w:r>
                  <w:r w:rsidR="00D5116D">
                    <w:rPr>
                      <w:rFonts w:ascii="Times New Roman" w:eastAsia="Times New Roman" w:hAnsi="Times New Roman" w:cs="Times New Roman"/>
                      <w:sz w:val="21"/>
                      <w:szCs w:val="21"/>
                      <w:lang w:eastAsia="lt-LT"/>
                    </w:rPr>
                    <w:t>E</w:t>
                  </w:r>
                  <w:r w:rsidRPr="00756AEB">
                    <w:rPr>
                      <w:rFonts w:ascii="Times New Roman" w:eastAsia="Times New Roman" w:hAnsi="Times New Roman" w:cs="Times New Roman"/>
                      <w:sz w:val="21"/>
                      <w:szCs w:val="21"/>
                      <w:lang w:eastAsia="lt-LT"/>
                    </w:rPr>
                    <w:t>ducation</w:t>
                  </w:r>
                  <w:r w:rsidRPr="00756AEB">
                    <w:rPr>
                      <w:rFonts w:ascii="Times New Roman" w:eastAsia="Times New Roman" w:hAnsi="Times New Roman" w:cs="Times New Roman"/>
                      <w:sz w:val="21"/>
                      <w:szCs w:val="21"/>
                      <w:lang w:val="lt-LT" w:eastAsia="lt-LT"/>
                    </w:rPr>
                    <w:t>“</w:t>
                  </w:r>
                </w:p>
              </w:tc>
            </w:tr>
            <w:tr w:rsidR="00756AEB" w:rsidRPr="0022038C" w:rsidTr="00756AEB">
              <w:trPr>
                <w:tblCellSpacing w:w="0" w:type="dxa"/>
              </w:trPr>
              <w:tc>
                <w:tcPr>
                  <w:tcW w:w="205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22038C" w:rsidRDefault="00756AEB" w:rsidP="005365A3">
                  <w:pPr>
                    <w:jc w:val="both"/>
                    <w:rPr>
                      <w:rFonts w:ascii="Times New Roman" w:hAnsi="Times New Roman" w:cs="Times New Roman"/>
                      <w:sz w:val="21"/>
                      <w:szCs w:val="21"/>
                    </w:rPr>
                  </w:pPr>
                  <w:r w:rsidRPr="0022038C">
                    <w:rPr>
                      <w:rFonts w:ascii="Times New Roman" w:hAnsi="Times New Roman" w:cs="Times New Roman"/>
                      <w:sz w:val="21"/>
                      <w:szCs w:val="21"/>
                    </w:rPr>
                    <w:t>July 2021</w:t>
                  </w:r>
                </w:p>
              </w:tc>
              <w:tc>
                <w:tcPr>
                  <w:tcW w:w="40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756AEB" w:rsidRDefault="00756AEB" w:rsidP="005365A3">
                  <w:pPr>
                    <w:spacing w:after="0" w:line="240" w:lineRule="auto"/>
                    <w:ind w:left="0"/>
                    <w:rPr>
                      <w:rFonts w:ascii="Times New Roman" w:eastAsia="Times New Roman" w:hAnsi="Times New Roman" w:cs="Times New Roman"/>
                      <w:sz w:val="21"/>
                      <w:szCs w:val="21"/>
                      <w:lang w:val="lt-LT" w:eastAsia="lt-LT"/>
                    </w:rPr>
                  </w:pPr>
                  <w:r w:rsidRPr="00756AEB">
                    <w:rPr>
                      <w:rFonts w:ascii="Times New Roman" w:hAnsi="Times New Roman" w:cs="Times New Roman"/>
                      <w:sz w:val="21"/>
                      <w:szCs w:val="21"/>
                    </w:rPr>
                    <w:t>Sign</w:t>
                  </w:r>
                  <w:r w:rsidR="00D5116D">
                    <w:rPr>
                      <w:rFonts w:ascii="Times New Roman" w:hAnsi="Times New Roman" w:cs="Times New Roman"/>
                      <w:sz w:val="21"/>
                      <w:szCs w:val="21"/>
                    </w:rPr>
                    <w:t>ature</w:t>
                  </w:r>
                  <w:r w:rsidRPr="00756AEB">
                    <w:rPr>
                      <w:rFonts w:ascii="Times New Roman" w:hAnsi="Times New Roman" w:cs="Times New Roman"/>
                      <w:sz w:val="21"/>
                      <w:szCs w:val="21"/>
                    </w:rPr>
                    <w:t xml:space="preserve"> </w:t>
                  </w:r>
                  <w:r w:rsidR="00D5116D">
                    <w:rPr>
                      <w:rFonts w:ascii="Times New Roman" w:hAnsi="Times New Roman" w:cs="Times New Roman"/>
                      <w:sz w:val="21"/>
                      <w:szCs w:val="21"/>
                    </w:rPr>
                    <w:t xml:space="preserve">of </w:t>
                  </w:r>
                  <w:r w:rsidRPr="00756AEB">
                    <w:rPr>
                      <w:rFonts w:ascii="Times New Roman" w:hAnsi="Times New Roman" w:cs="Times New Roman"/>
                      <w:sz w:val="21"/>
                      <w:szCs w:val="21"/>
                    </w:rPr>
                    <w:t xml:space="preserve">contracts for the </w:t>
                  </w:r>
                  <w:r w:rsidR="00D5116D">
                    <w:rPr>
                      <w:rFonts w:ascii="Times New Roman" w:hAnsi="Times New Roman" w:cs="Times New Roman"/>
                      <w:sz w:val="21"/>
                      <w:szCs w:val="21"/>
                    </w:rPr>
                    <w:t>C</w:t>
                  </w:r>
                  <w:r w:rsidRPr="00756AEB">
                    <w:rPr>
                      <w:rFonts w:ascii="Times New Roman" w:hAnsi="Times New Roman" w:cs="Times New Roman"/>
                      <w:sz w:val="21"/>
                      <w:szCs w:val="21"/>
                    </w:rPr>
                    <w:t>all “</w:t>
                  </w:r>
                  <w:r w:rsidRPr="00756AEB">
                    <w:rPr>
                      <w:rFonts w:ascii="Times New Roman" w:eastAsia="Times New Roman" w:hAnsi="Times New Roman" w:cs="Times New Roman"/>
                      <w:sz w:val="21"/>
                      <w:szCs w:val="21"/>
                      <w:lang w:eastAsia="lt-LT"/>
                    </w:rPr>
                    <w:t xml:space="preserve">Supporting </w:t>
                  </w:r>
                  <w:r w:rsidR="00D5116D">
                    <w:rPr>
                      <w:rFonts w:ascii="Times New Roman" w:eastAsia="Times New Roman" w:hAnsi="Times New Roman" w:cs="Times New Roman"/>
                      <w:sz w:val="21"/>
                      <w:szCs w:val="21"/>
                      <w:lang w:eastAsia="lt-LT"/>
                    </w:rPr>
                    <w:t>L</w:t>
                  </w:r>
                  <w:r w:rsidRPr="00756AEB">
                    <w:rPr>
                      <w:rFonts w:ascii="Times New Roman" w:eastAsia="Times New Roman" w:hAnsi="Times New Roman" w:cs="Times New Roman"/>
                      <w:sz w:val="21"/>
                      <w:szCs w:val="21"/>
                      <w:lang w:eastAsia="lt-LT"/>
                    </w:rPr>
                    <w:t xml:space="preserve">ocal </w:t>
                  </w:r>
                  <w:r w:rsidR="00D5116D">
                    <w:rPr>
                      <w:rFonts w:ascii="Times New Roman" w:eastAsia="Times New Roman" w:hAnsi="Times New Roman" w:cs="Times New Roman"/>
                      <w:sz w:val="21"/>
                      <w:szCs w:val="21"/>
                      <w:lang w:eastAsia="lt-LT"/>
                    </w:rPr>
                    <w:t>C</w:t>
                  </w:r>
                  <w:r w:rsidRPr="00756AEB">
                    <w:rPr>
                      <w:rFonts w:ascii="Times New Roman" w:eastAsia="Times New Roman" w:hAnsi="Times New Roman" w:cs="Times New Roman"/>
                      <w:sz w:val="21"/>
                      <w:szCs w:val="21"/>
                      <w:lang w:eastAsia="lt-LT"/>
                    </w:rPr>
                    <w:t xml:space="preserve">ultural </w:t>
                  </w:r>
                  <w:r w:rsidR="00D5116D">
                    <w:rPr>
                      <w:rFonts w:ascii="Times New Roman" w:eastAsia="Times New Roman" w:hAnsi="Times New Roman" w:cs="Times New Roman"/>
                      <w:sz w:val="21"/>
                      <w:szCs w:val="21"/>
                      <w:lang w:eastAsia="lt-LT"/>
                    </w:rPr>
                    <w:t>E</w:t>
                  </w:r>
                  <w:r w:rsidRPr="00756AEB">
                    <w:rPr>
                      <w:rFonts w:ascii="Times New Roman" w:eastAsia="Times New Roman" w:hAnsi="Times New Roman" w:cs="Times New Roman"/>
                      <w:sz w:val="21"/>
                      <w:szCs w:val="21"/>
                      <w:lang w:eastAsia="lt-LT"/>
                    </w:rPr>
                    <w:t>ntrepreneurship”</w:t>
                  </w:r>
                </w:p>
                <w:p w:rsidR="00756AEB" w:rsidRPr="00756AEB" w:rsidRDefault="00756AEB" w:rsidP="005365A3">
                  <w:pPr>
                    <w:jc w:val="both"/>
                    <w:rPr>
                      <w:rFonts w:ascii="Times New Roman" w:hAnsi="Times New Roman" w:cs="Times New Roman"/>
                      <w:sz w:val="21"/>
                      <w:szCs w:val="21"/>
                    </w:rPr>
                  </w:pPr>
                </w:p>
              </w:tc>
            </w:tr>
            <w:tr w:rsidR="00756AEB" w:rsidRPr="0022038C" w:rsidTr="00756AEB">
              <w:trPr>
                <w:tblCellSpacing w:w="0" w:type="dxa"/>
              </w:trPr>
              <w:tc>
                <w:tcPr>
                  <w:tcW w:w="205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22038C" w:rsidRDefault="00756AEB">
                  <w:pPr>
                    <w:jc w:val="both"/>
                    <w:rPr>
                      <w:rFonts w:ascii="Times New Roman" w:hAnsi="Times New Roman" w:cs="Times New Roman"/>
                      <w:sz w:val="21"/>
                      <w:szCs w:val="21"/>
                    </w:rPr>
                  </w:pPr>
                  <w:r>
                    <w:rPr>
                      <w:rFonts w:ascii="Times New Roman" w:hAnsi="Times New Roman" w:cs="Times New Roman"/>
                      <w:sz w:val="21"/>
                      <w:szCs w:val="21"/>
                    </w:rPr>
                    <w:t>October 2021</w:t>
                  </w:r>
                </w:p>
              </w:tc>
              <w:tc>
                <w:tcPr>
                  <w:tcW w:w="40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756AEB" w:rsidRPr="00756AEB" w:rsidRDefault="00756AEB" w:rsidP="00756AEB">
                  <w:pPr>
                    <w:ind w:left="0"/>
                    <w:jc w:val="both"/>
                    <w:rPr>
                      <w:rFonts w:ascii="Times New Roman" w:hAnsi="Times New Roman" w:cs="Times New Roman"/>
                      <w:sz w:val="21"/>
                      <w:szCs w:val="21"/>
                    </w:rPr>
                  </w:pPr>
                  <w:r w:rsidRPr="00756AEB">
                    <w:rPr>
                      <w:rFonts w:ascii="Times New Roman" w:hAnsi="Times New Roman" w:cs="Times New Roman"/>
                    </w:rPr>
                    <w:t>CC Meeting</w:t>
                  </w:r>
                </w:p>
              </w:tc>
            </w:tr>
          </w:tbl>
          <w:p w:rsidR="005C2C7F" w:rsidRPr="0022038C" w:rsidRDefault="005C2C7F">
            <w:pPr>
              <w:spacing w:before="240"/>
              <w:jc w:val="both"/>
            </w:pPr>
          </w:p>
        </w:tc>
      </w:tr>
      <w:tr w:rsidR="005C2C7F" w:rsidRPr="0022038C">
        <w:trPr>
          <w:trHeight w:val="356"/>
          <w:tblCellSpacing w:w="0" w:type="dxa"/>
        </w:trPr>
        <w:tc>
          <w:tcPr>
            <w:tcW w:w="35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b/>
                <w:bCs/>
                <w:sz w:val="21"/>
                <w:szCs w:val="21"/>
              </w:rPr>
              <w:t>First expenditure:</w:t>
            </w:r>
          </w:p>
        </w:tc>
        <w:tc>
          <w:tcPr>
            <w:tcW w:w="6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5C2C7F" w:rsidRPr="0022038C" w:rsidRDefault="001B229A">
            <w:pPr>
              <w:jc w:val="both"/>
            </w:pPr>
            <w:r w:rsidRPr="0022038C">
              <w:rPr>
                <w:rFonts w:ascii="Times New Roman" w:eastAsia="Times New Roman" w:hAnsi="Times New Roman" w:cs="Times New Roman"/>
                <w:sz w:val="21"/>
                <w:szCs w:val="21"/>
              </w:rPr>
              <w:t>4 Q of 2019.</w:t>
            </w:r>
          </w:p>
        </w:tc>
      </w:tr>
    </w:tbl>
    <w:p w:rsidR="005C2C7F" w:rsidRDefault="005C2C7F"/>
    <w:p w:rsidR="00FD53F5" w:rsidRDefault="001B229A" w:rsidP="00FD53F5">
      <w:pPr>
        <w:pStyle w:val="Antrat1"/>
      </w:pPr>
      <w:r>
        <w:t>5</w:t>
      </w:r>
      <w:r w:rsidRPr="00376A28">
        <w:t>.</w:t>
      </w:r>
      <w:r w:rsidRPr="00376A28">
        <w:tab/>
      </w:r>
      <w:r w:rsidRPr="00BF2EFE">
        <w:t>Status of bilateral funds</w:t>
      </w:r>
    </w:p>
    <w:p w:rsidR="007D15E1" w:rsidRPr="007D15E1" w:rsidRDefault="007D15E1" w:rsidP="007D15E1">
      <w:pPr>
        <w:spacing w:after="240"/>
        <w:ind w:left="0"/>
        <w:jc w:val="both"/>
        <w:rPr>
          <w:rFonts w:ascii="Times New Roman" w:hAnsi="Times New Roman" w:cs="Times New Roman"/>
          <w:color w:val="000000" w:themeColor="text1"/>
        </w:rPr>
      </w:pPr>
      <w:proofErr w:type="gramStart"/>
      <w:r w:rsidRPr="00E04EBB">
        <w:rPr>
          <w:rFonts w:ascii="Times New Roman" w:hAnsi="Times New Roman" w:cs="Times New Roman"/>
          <w:b/>
          <w:bCs/>
          <w:color w:val="000000" w:themeColor="text1"/>
          <w:sz w:val="21"/>
          <w:szCs w:val="21"/>
        </w:rPr>
        <w:t>The status of FBR in the programmes.</w:t>
      </w:r>
      <w:proofErr w:type="gramEnd"/>
      <w:r w:rsidRPr="00E04EBB">
        <w:rPr>
          <w:rFonts w:ascii="Times New Roman" w:hAnsi="Times New Roman" w:cs="Times New Roman"/>
          <w:color w:val="000000" w:themeColor="text1"/>
          <w:sz w:val="21"/>
          <w:szCs w:val="21"/>
        </w:rPr>
        <w:t xml:space="preserve"> </w:t>
      </w:r>
      <w:r w:rsidR="002F25ED">
        <w:rPr>
          <w:rFonts w:ascii="Times New Roman" w:hAnsi="Times New Roman" w:cs="Times New Roman"/>
          <w:color w:val="000000" w:themeColor="text1"/>
          <w:sz w:val="21"/>
          <w:szCs w:val="21"/>
        </w:rPr>
        <w:t>T</w:t>
      </w:r>
      <w:r w:rsidRPr="00E04EBB">
        <w:rPr>
          <w:rFonts w:ascii="Times New Roman" w:hAnsi="Times New Roman" w:cs="Times New Roman"/>
          <w:color w:val="000000" w:themeColor="text1"/>
          <w:sz w:val="21"/>
          <w:szCs w:val="21"/>
        </w:rPr>
        <w:t xml:space="preserve">he allocations from FBR </w:t>
      </w:r>
      <w:r w:rsidR="002F25ED">
        <w:rPr>
          <w:rFonts w:ascii="Times New Roman" w:hAnsi="Times New Roman" w:cs="Times New Roman"/>
          <w:color w:val="000000" w:themeColor="text1"/>
          <w:sz w:val="21"/>
          <w:szCs w:val="21"/>
        </w:rPr>
        <w:t>i</w:t>
      </w:r>
      <w:r w:rsidR="002F25ED" w:rsidRPr="002F25ED">
        <w:rPr>
          <w:rFonts w:ascii="Times New Roman" w:hAnsi="Times New Roman" w:cs="Times New Roman"/>
          <w:color w:val="000000" w:themeColor="text1"/>
          <w:sz w:val="21"/>
          <w:szCs w:val="21"/>
        </w:rPr>
        <w:t xml:space="preserve">n the programmes </w:t>
      </w:r>
      <w:r w:rsidRPr="00E04EBB">
        <w:rPr>
          <w:rFonts w:ascii="Times New Roman" w:hAnsi="Times New Roman" w:cs="Times New Roman"/>
          <w:color w:val="000000" w:themeColor="text1"/>
          <w:sz w:val="21"/>
          <w:szCs w:val="21"/>
        </w:rPr>
        <w:t>are made by organizing open calls and based on pre-defined activities. The allocations set in the MoU are distributed by POs in cooperation with the CC (where applicable). FBR</w:t>
      </w:r>
      <w:r w:rsidR="002F25ED">
        <w:rPr>
          <w:rFonts w:ascii="Times New Roman" w:hAnsi="Times New Roman" w:cs="Times New Roman"/>
          <w:color w:val="000000" w:themeColor="text1"/>
          <w:sz w:val="21"/>
          <w:szCs w:val="21"/>
        </w:rPr>
        <w:t xml:space="preserve"> </w:t>
      </w:r>
      <w:r w:rsidR="00C36E44">
        <w:rPr>
          <w:rFonts w:ascii="Times New Roman" w:hAnsi="Times New Roman" w:cs="Times New Roman"/>
          <w:color w:val="000000" w:themeColor="text1"/>
          <w:sz w:val="21"/>
          <w:szCs w:val="21"/>
        </w:rPr>
        <w:t>spending</w:t>
      </w:r>
      <w:r w:rsidRPr="00E04EBB">
        <w:rPr>
          <w:rFonts w:ascii="Times New Roman" w:hAnsi="Times New Roman" w:cs="Times New Roman"/>
          <w:color w:val="000000" w:themeColor="text1"/>
          <w:sz w:val="21"/>
          <w:szCs w:val="21"/>
        </w:rPr>
        <w:t xml:space="preserve"> in 2020 </w:t>
      </w:r>
      <w:r w:rsidR="002F25ED">
        <w:rPr>
          <w:rFonts w:ascii="Times New Roman" w:hAnsi="Times New Roman" w:cs="Times New Roman"/>
          <w:color w:val="000000" w:themeColor="text1"/>
          <w:sz w:val="21"/>
          <w:szCs w:val="21"/>
        </w:rPr>
        <w:t xml:space="preserve">is presented </w:t>
      </w:r>
      <w:r w:rsidRPr="00E04EBB">
        <w:rPr>
          <w:rFonts w:ascii="Times New Roman" w:hAnsi="Times New Roman" w:cs="Times New Roman"/>
          <w:color w:val="000000" w:themeColor="text1"/>
          <w:sz w:val="21"/>
          <w:szCs w:val="21"/>
        </w:rPr>
        <w:t>in the last column of Table 1 below.</w:t>
      </w:r>
    </w:p>
    <w:p w:rsidR="00E04EBB" w:rsidRPr="00E04EBB" w:rsidRDefault="00E04EBB" w:rsidP="00E04EBB">
      <w:pPr>
        <w:spacing w:before="240" w:after="240"/>
        <w:ind w:left="0"/>
        <w:jc w:val="both"/>
        <w:rPr>
          <w:rFonts w:ascii="Times New Roman" w:hAnsi="Times New Roman" w:cs="Times New Roman"/>
          <w:color w:val="000000" w:themeColor="text1"/>
        </w:rPr>
      </w:pPr>
      <w:proofErr w:type="gramStart"/>
      <w:r w:rsidRPr="00E04EBB">
        <w:rPr>
          <w:rFonts w:ascii="Times New Roman" w:hAnsi="Times New Roman" w:cs="Times New Roman"/>
          <w:i/>
          <w:iCs/>
          <w:color w:val="000000" w:themeColor="text1"/>
          <w:sz w:val="21"/>
          <w:szCs w:val="21"/>
        </w:rPr>
        <w:t>Table 1.</w:t>
      </w:r>
      <w:proofErr w:type="gramEnd"/>
      <w:r w:rsidRPr="00E04EBB">
        <w:rPr>
          <w:rFonts w:ascii="Times New Roman" w:hAnsi="Times New Roman" w:cs="Times New Roman"/>
          <w:i/>
          <w:iCs/>
          <w:color w:val="000000" w:themeColor="text1"/>
          <w:sz w:val="21"/>
          <w:szCs w:val="21"/>
        </w:rPr>
        <w:t xml:space="preserve"> Funds for Bilateral Relations Set in the Programmes, EUR:</w:t>
      </w:r>
    </w:p>
    <w:tbl>
      <w:tblPr>
        <w:tblW w:w="9915" w:type="dxa"/>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31"/>
        <w:gridCol w:w="1466"/>
        <w:gridCol w:w="1466"/>
        <w:gridCol w:w="1466"/>
        <w:gridCol w:w="1466"/>
        <w:gridCol w:w="2120"/>
      </w:tblGrid>
      <w:tr w:rsidR="00E04EBB" w:rsidRPr="00E04EBB" w:rsidTr="007877A1">
        <w:trPr>
          <w:trHeight w:val="258"/>
          <w:tblCellSpacing w:w="0" w:type="dxa"/>
          <w:jc w:val="center"/>
        </w:trPr>
        <w:tc>
          <w:tcPr>
            <w:tcW w:w="19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Programme</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EEA</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NOR</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2014–2021</w:t>
            </w:r>
            <w:r>
              <w:rPr>
                <w:rFonts w:ascii="Times New Roman" w:hAnsi="Times New Roman" w:cs="Times New Roman"/>
                <w:color w:val="000000" w:themeColor="text1"/>
                <w:sz w:val="21"/>
                <w:szCs w:val="21"/>
              </w:rPr>
              <w:t xml:space="preserve"> </w:t>
            </w:r>
            <w:r w:rsidRPr="00E04EBB">
              <w:rPr>
                <w:rFonts w:ascii="Times New Roman" w:hAnsi="Times New Roman" w:cs="Times New Roman"/>
                <w:b/>
                <w:bCs/>
                <w:color w:val="000000" w:themeColor="text1"/>
                <w:sz w:val="21"/>
                <w:szCs w:val="21"/>
              </w:rPr>
              <w:t>EEA &amp; NOR, Total</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ind w:left="0"/>
              <w:jc w:val="both"/>
              <w:rPr>
                <w:rFonts w:ascii="Times New Roman" w:hAnsi="Times New Roman" w:cs="Times New Roman"/>
                <w:b/>
                <w:bCs/>
                <w:color w:val="000000" w:themeColor="text1"/>
                <w:sz w:val="21"/>
                <w:szCs w:val="21"/>
              </w:rPr>
            </w:pPr>
            <w:r w:rsidRPr="00E04EBB">
              <w:rPr>
                <w:rFonts w:ascii="Times New Roman" w:hAnsi="Times New Roman" w:cs="Times New Roman"/>
                <w:b/>
                <w:bCs/>
                <w:color w:val="000000" w:themeColor="text1"/>
                <w:sz w:val="21"/>
                <w:szCs w:val="21"/>
              </w:rPr>
              <w:t>Spending by 01/03/2020</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 xml:space="preserve">Spending by 01/03/2021 </w:t>
            </w:r>
            <w:r w:rsidRPr="00E04EBB">
              <w:rPr>
                <w:rFonts w:ascii="Times New Roman" w:hAnsi="Times New Roman" w:cs="Times New Roman"/>
                <w:color w:val="000000" w:themeColor="text1"/>
                <w:sz w:val="21"/>
                <w:szCs w:val="21"/>
              </w:rPr>
              <w:t>(not accumulated with previous years)</w:t>
            </w:r>
          </w:p>
        </w:tc>
      </w:tr>
      <w:tr w:rsidR="00E04EBB" w:rsidRPr="00E04EBB" w:rsidTr="007877A1">
        <w:trPr>
          <w:trHeight w:val="258"/>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Research</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center"/>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24,977</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-0.34</w:t>
            </w:r>
          </w:p>
          <w:p w:rsidR="00E04EBB" w:rsidRPr="00E04EBB" w:rsidRDefault="00E04EBB" w:rsidP="00E04EBB">
            <w:pPr>
              <w:jc w:val="both"/>
              <w:rPr>
                <w:rFonts w:ascii="Times New Roman" w:hAnsi="Times New Roman" w:cs="Times New Roman"/>
                <w:color w:val="000000" w:themeColor="text1"/>
                <w:sz w:val="21"/>
                <w:szCs w:val="21"/>
              </w:rPr>
            </w:pPr>
          </w:p>
        </w:tc>
      </w:tr>
      <w:tr w:rsidR="00E04EBB" w:rsidRPr="00E04EBB" w:rsidTr="007877A1">
        <w:trPr>
          <w:trHeight w:val="258"/>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Business development, Innovation and SMEs</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125,000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125,000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44,583</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000000" w:themeColor="text1"/>
                <w:sz w:val="21"/>
                <w:szCs w:val="21"/>
                <w:lang w:val="lt-LT"/>
              </w:rPr>
            </w:pPr>
            <w:r w:rsidRPr="00E04EBB">
              <w:rPr>
                <w:rFonts w:ascii="Times New Roman" w:hAnsi="Times New Roman" w:cs="Times New Roman"/>
                <w:color w:val="000000" w:themeColor="text1"/>
                <w:sz w:val="21"/>
                <w:szCs w:val="21"/>
              </w:rPr>
              <w:t xml:space="preserve">7,321 </w:t>
            </w:r>
          </w:p>
        </w:tc>
      </w:tr>
      <w:tr w:rsidR="00E04EBB" w:rsidRPr="00E04EBB" w:rsidTr="007877A1">
        <w:trPr>
          <w:trHeight w:val="258"/>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Environment, Energy, Climate Change</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75,000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75,000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4,719</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w:t>
            </w:r>
          </w:p>
        </w:tc>
      </w:tr>
      <w:tr w:rsidR="00E04EBB" w:rsidRPr="00E04EBB" w:rsidTr="007877A1">
        <w:trPr>
          <w:trHeight w:val="319"/>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Culture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48,016</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4,172</w:t>
            </w:r>
          </w:p>
        </w:tc>
      </w:tr>
      <w:tr w:rsidR="00E04EBB" w:rsidRPr="00E04EBB" w:rsidTr="007877A1">
        <w:trPr>
          <w:trHeight w:val="319"/>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Health</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27,723</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w:t>
            </w:r>
          </w:p>
        </w:tc>
      </w:tr>
      <w:tr w:rsidR="00E04EBB" w:rsidRPr="00E04EBB" w:rsidTr="007877A1">
        <w:trPr>
          <w:trHeight w:val="319"/>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Justice and Home </w:t>
            </w:r>
            <w:r w:rsidRPr="00E04EBB">
              <w:rPr>
                <w:rFonts w:ascii="Times New Roman" w:hAnsi="Times New Roman" w:cs="Times New Roman"/>
                <w:color w:val="000000" w:themeColor="text1"/>
                <w:sz w:val="21"/>
                <w:szCs w:val="21"/>
              </w:rPr>
              <w:lastRenderedPageBreak/>
              <w:t>Affairs</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75,000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125,000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200,000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77,288</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2,911</w:t>
            </w:r>
          </w:p>
        </w:tc>
      </w:tr>
      <w:tr w:rsidR="00E04EBB" w:rsidRPr="00E04EBB" w:rsidTr="007877A1">
        <w:trPr>
          <w:trHeight w:val="319"/>
          <w:tblCellSpacing w:w="0" w:type="dxa"/>
          <w:jc w:val="center"/>
        </w:trPr>
        <w:tc>
          <w:tcPr>
            <w:tcW w:w="193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ind w:left="0"/>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lastRenderedPageBreak/>
              <w:t>Total:</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375,000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325,000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E04EBB" w:rsidRPr="00E04EBB" w:rsidRDefault="00E04EBB" w:rsidP="00E04EBB">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700,000</w:t>
            </w:r>
          </w:p>
        </w:tc>
        <w:tc>
          <w:tcPr>
            <w:tcW w:w="146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225,293</w:t>
            </w:r>
          </w:p>
        </w:tc>
        <w:tc>
          <w:tcPr>
            <w:tcW w:w="2120"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E04EBB" w:rsidRPr="00E04EBB" w:rsidRDefault="00E04EBB" w:rsidP="00E04EBB">
            <w:pPr>
              <w:jc w:val="both"/>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16,956</w:t>
            </w:r>
          </w:p>
        </w:tc>
      </w:tr>
    </w:tbl>
    <w:p w:rsidR="007877A1" w:rsidRPr="007877A1" w:rsidRDefault="007877A1" w:rsidP="00E04EBB">
      <w:pPr>
        <w:spacing w:before="240"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As seen in Table 1, FBR </w:t>
      </w:r>
      <w:r w:rsidR="00EF5E3B">
        <w:rPr>
          <w:rFonts w:ascii="Times New Roman" w:hAnsi="Times New Roman" w:cs="Times New Roman"/>
          <w:color w:val="000000" w:themeColor="text1"/>
          <w:sz w:val="21"/>
          <w:szCs w:val="21"/>
        </w:rPr>
        <w:t xml:space="preserve">spending </w:t>
      </w:r>
      <w:r w:rsidRPr="00E04EBB">
        <w:rPr>
          <w:rFonts w:ascii="Times New Roman" w:hAnsi="Times New Roman" w:cs="Times New Roman"/>
          <w:color w:val="000000" w:themeColor="text1"/>
          <w:sz w:val="21"/>
          <w:szCs w:val="21"/>
        </w:rPr>
        <w:t xml:space="preserve">in 2020, largely due to Covid-19 pandemic, was </w:t>
      </w:r>
      <w:r w:rsidR="00EF5E3B">
        <w:rPr>
          <w:rFonts w:ascii="Times New Roman" w:hAnsi="Times New Roman" w:cs="Times New Roman"/>
          <w:color w:val="000000" w:themeColor="text1"/>
          <w:sz w:val="21"/>
          <w:szCs w:val="21"/>
        </w:rPr>
        <w:t>about</w:t>
      </w:r>
      <w:r w:rsidR="00EF5E3B" w:rsidRPr="00E04EBB">
        <w:rPr>
          <w:rFonts w:ascii="Times New Roman" w:hAnsi="Times New Roman" w:cs="Times New Roman"/>
          <w:color w:val="000000" w:themeColor="text1"/>
          <w:sz w:val="21"/>
          <w:szCs w:val="21"/>
        </w:rPr>
        <w:t xml:space="preserve"> </w:t>
      </w:r>
      <w:r w:rsidRPr="00E04EBB">
        <w:rPr>
          <w:rFonts w:ascii="Times New Roman" w:hAnsi="Times New Roman" w:cs="Times New Roman"/>
          <w:color w:val="000000" w:themeColor="text1"/>
          <w:sz w:val="21"/>
          <w:szCs w:val="21"/>
        </w:rPr>
        <w:t>6 times lower as compared to t</w:t>
      </w:r>
      <w:r>
        <w:rPr>
          <w:rFonts w:ascii="Times New Roman" w:hAnsi="Times New Roman" w:cs="Times New Roman"/>
          <w:color w:val="000000" w:themeColor="text1"/>
          <w:sz w:val="21"/>
          <w:szCs w:val="21"/>
        </w:rPr>
        <w:t>he previous two years combined</w:t>
      </w:r>
      <w:r w:rsidRPr="00E04EBB">
        <w:rPr>
          <w:rFonts w:ascii="Times New Roman" w:hAnsi="Times New Roman" w:cs="Times New Roman"/>
          <w:color w:val="000000" w:themeColor="text1"/>
          <w:sz w:val="21"/>
          <w:szCs w:val="21"/>
        </w:rPr>
        <w:t>. In total</w:t>
      </w:r>
      <w:r w:rsidR="00EF5E3B">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35 % of FBR was </w:t>
      </w:r>
      <w:r>
        <w:rPr>
          <w:rFonts w:ascii="Times New Roman" w:hAnsi="Times New Roman" w:cs="Times New Roman"/>
          <w:color w:val="000000" w:themeColor="text1"/>
          <w:sz w:val="21"/>
          <w:szCs w:val="21"/>
        </w:rPr>
        <w:t>disbursed until March 2020.</w:t>
      </w:r>
    </w:p>
    <w:p w:rsidR="00E04EBB" w:rsidRPr="00E04EBB" w:rsidRDefault="00E04EBB" w:rsidP="00E04EBB">
      <w:pPr>
        <w:spacing w:before="240" w:after="240"/>
        <w:ind w:left="0"/>
        <w:jc w:val="both"/>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Specific activities carried out under individual programmes:</w:t>
      </w:r>
    </w:p>
    <w:p w:rsidR="00E04EBB" w:rsidRPr="00E04EBB" w:rsidRDefault="00E04EBB" w:rsidP="00E04EBB">
      <w:pPr>
        <w:spacing w:before="240" w:after="240"/>
        <w:ind w:left="0"/>
        <w:jc w:val="both"/>
        <w:rPr>
          <w:rFonts w:ascii="Times New Roman" w:hAnsi="Times New Roman" w:cs="Times New Roman"/>
          <w:b/>
          <w:color w:val="000000" w:themeColor="text1"/>
        </w:rPr>
      </w:pPr>
      <w:proofErr w:type="gramStart"/>
      <w:r w:rsidRPr="00E04EBB">
        <w:rPr>
          <w:rFonts w:ascii="Times New Roman" w:hAnsi="Times New Roman" w:cs="Times New Roman"/>
          <w:i/>
          <w:iCs/>
          <w:color w:val="000000" w:themeColor="text1"/>
          <w:sz w:val="21"/>
          <w:szCs w:val="21"/>
        </w:rPr>
        <w:t>Table 2.</w:t>
      </w:r>
      <w:proofErr w:type="gramEnd"/>
      <w:r w:rsidRPr="00E04EBB">
        <w:rPr>
          <w:rFonts w:ascii="Times New Roman" w:hAnsi="Times New Roman" w:cs="Times New Roman"/>
          <w:i/>
          <w:iCs/>
          <w:color w:val="000000" w:themeColor="text1"/>
          <w:sz w:val="21"/>
          <w:szCs w:val="21"/>
        </w:rPr>
        <w:t xml:space="preserve"> Summary of the Development / Implementation of Bilateral Activities within the Programmes</w:t>
      </w:r>
    </w:p>
    <w:tbl>
      <w:tblPr>
        <w:tblW w:w="9915" w:type="dxa"/>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556"/>
        <w:gridCol w:w="5245"/>
        <w:gridCol w:w="3114"/>
      </w:tblGrid>
      <w:tr w:rsidR="00A57BF2" w:rsidRPr="00E04EBB" w:rsidTr="00EF1CB8">
        <w:trPr>
          <w:trHeight w:val="258"/>
          <w:tblCellSpacing w:w="0" w:type="dxa"/>
          <w:jc w:val="center"/>
        </w:trPr>
        <w:tc>
          <w:tcPr>
            <w:tcW w:w="15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Programme</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AD14BC">
            <w:pPr>
              <w:ind w:left="0"/>
              <w:jc w:val="both"/>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Main activities implemented in the past 12 months</w:t>
            </w:r>
            <w:r>
              <w:rPr>
                <w:rFonts w:ascii="Times New Roman" w:hAnsi="Times New Roman" w:cs="Times New Roman"/>
                <w:b/>
                <w:color w:val="000000" w:themeColor="text1"/>
                <w:sz w:val="21"/>
                <w:szCs w:val="21"/>
              </w:rPr>
              <w:t xml:space="preserve"> (March 2020 – March 2021)</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AD14BC">
            <w:pPr>
              <w:ind w:left="0"/>
              <w:jc w:val="both"/>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Main activities planned in the coming 12 months</w:t>
            </w:r>
            <w:r>
              <w:rPr>
                <w:rFonts w:ascii="Times New Roman" w:hAnsi="Times New Roman" w:cs="Times New Roman"/>
                <w:b/>
                <w:color w:val="000000" w:themeColor="text1"/>
                <w:sz w:val="21"/>
                <w:szCs w:val="21"/>
              </w:rPr>
              <w:t xml:space="preserve"> (March 2021 – March 2022) </w:t>
            </w:r>
          </w:p>
        </w:tc>
      </w:tr>
      <w:tr w:rsidR="00A57BF2" w:rsidRPr="00E04EBB" w:rsidTr="00EF1CB8">
        <w:trPr>
          <w:trHeight w:val="258"/>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Research</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Due to </w:t>
            </w:r>
            <w:r w:rsidR="00AD14B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Covid-19 pandemic</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no activities were implemented.</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 xml:space="preserve">Due to </w:t>
            </w:r>
            <w:r w:rsidR="00AD14B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Covid-19 pandemic</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no activities are planned for the coming 12 months. </w:t>
            </w:r>
          </w:p>
        </w:tc>
      </w:tr>
      <w:tr w:rsidR="00A57BF2" w:rsidRPr="00E04EBB" w:rsidTr="00EF1CB8">
        <w:trPr>
          <w:trHeight w:val="258"/>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Business development, Innovation and SMEs</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PO</w:t>
            </w:r>
            <w:r w:rsidRPr="00E04EBB">
              <w:rPr>
                <w:rFonts w:ascii="Times New Roman" w:hAnsi="Times New Roman" w:cs="Times New Roman"/>
                <w:color w:val="000000" w:themeColor="text1"/>
                <w:sz w:val="21"/>
                <w:szCs w:val="21"/>
              </w:rPr>
              <w:t xml:space="preserve"> ha</w:t>
            </w:r>
            <w:r w:rsidR="00AD14BC">
              <w:rPr>
                <w:rFonts w:ascii="Times New Roman" w:hAnsi="Times New Roman" w:cs="Times New Roman"/>
                <w:color w:val="000000" w:themeColor="text1"/>
                <w:sz w:val="21"/>
                <w:szCs w:val="21"/>
              </w:rPr>
              <w:t>s</w:t>
            </w:r>
            <w:r w:rsidRPr="00E04EBB">
              <w:rPr>
                <w:rFonts w:ascii="Times New Roman" w:hAnsi="Times New Roman" w:cs="Times New Roman"/>
                <w:color w:val="000000" w:themeColor="text1"/>
                <w:sz w:val="21"/>
                <w:szCs w:val="21"/>
              </w:rPr>
              <w:t xml:space="preserve"> scheduled 1 bilateral initiative – “Partnership </w:t>
            </w:r>
            <w:r w:rsidR="00AD14BC">
              <w:rPr>
                <w:rFonts w:ascii="Times New Roman" w:hAnsi="Times New Roman" w:cs="Times New Roman"/>
                <w:color w:val="000000" w:themeColor="text1"/>
                <w:sz w:val="21"/>
                <w:szCs w:val="21"/>
              </w:rPr>
              <w:t>E</w:t>
            </w:r>
            <w:r w:rsidRPr="00E04EBB">
              <w:rPr>
                <w:rFonts w:ascii="Times New Roman" w:hAnsi="Times New Roman" w:cs="Times New Roman"/>
                <w:color w:val="000000" w:themeColor="text1"/>
                <w:sz w:val="21"/>
                <w:szCs w:val="21"/>
              </w:rPr>
              <w:t xml:space="preserve">vent on Green Industry and Information and Communication Technologies”. The main </w:t>
            </w:r>
            <w:r w:rsidR="00AD14BC">
              <w:rPr>
                <w:rFonts w:ascii="Times New Roman" w:hAnsi="Times New Roman" w:cs="Times New Roman"/>
                <w:color w:val="000000" w:themeColor="text1"/>
                <w:sz w:val="21"/>
                <w:szCs w:val="21"/>
              </w:rPr>
              <w:t xml:space="preserve">goal </w:t>
            </w:r>
            <w:r w:rsidRPr="00E04EBB">
              <w:rPr>
                <w:rFonts w:ascii="Times New Roman" w:hAnsi="Times New Roman" w:cs="Times New Roman"/>
                <w:color w:val="000000" w:themeColor="text1"/>
                <w:sz w:val="21"/>
                <w:szCs w:val="21"/>
              </w:rPr>
              <w:t xml:space="preserve">of the initiative was to get </w:t>
            </w:r>
            <w:r w:rsidR="00AD14B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Lithuanian entities acquainted with the B2B partnership opportunities between Norway and Lithuania.</w:t>
            </w:r>
          </w:p>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However, as the previously projected plans to travel to Norway in </w:t>
            </w:r>
            <w:r w:rsidR="00AD14BC">
              <w:rPr>
                <w:rFonts w:ascii="Times New Roman" w:hAnsi="Times New Roman" w:cs="Times New Roman"/>
                <w:color w:val="000000" w:themeColor="text1"/>
                <w:sz w:val="21"/>
                <w:szCs w:val="21"/>
              </w:rPr>
              <w:t xml:space="preserve">4 </w:t>
            </w:r>
            <w:r w:rsidRPr="00E04EBB">
              <w:rPr>
                <w:rFonts w:ascii="Times New Roman" w:hAnsi="Times New Roman" w:cs="Times New Roman"/>
                <w:color w:val="000000" w:themeColor="text1"/>
                <w:sz w:val="21"/>
                <w:szCs w:val="21"/>
              </w:rPr>
              <w:t>Q</w:t>
            </w:r>
            <w:r w:rsidR="00AD14BC">
              <w:rPr>
                <w:rFonts w:ascii="Times New Roman" w:hAnsi="Times New Roman" w:cs="Times New Roman"/>
                <w:color w:val="000000" w:themeColor="text1"/>
                <w:sz w:val="21"/>
                <w:szCs w:val="21"/>
              </w:rPr>
              <w:t xml:space="preserve"> of</w:t>
            </w:r>
            <w:r w:rsidRPr="00E04EBB">
              <w:rPr>
                <w:rFonts w:ascii="Times New Roman" w:hAnsi="Times New Roman" w:cs="Times New Roman"/>
                <w:color w:val="000000" w:themeColor="text1"/>
                <w:sz w:val="21"/>
                <w:szCs w:val="21"/>
              </w:rPr>
              <w:t xml:space="preserve"> 2020 were cancelled due to deteriorating Covid-19 situation</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w:t>
            </w:r>
            <w:r w:rsidR="00AD14BC">
              <w:rPr>
                <w:rFonts w:ascii="Times New Roman" w:hAnsi="Times New Roman" w:cs="Times New Roman"/>
                <w:color w:val="000000" w:themeColor="text1"/>
                <w:sz w:val="21"/>
                <w:szCs w:val="21"/>
              </w:rPr>
              <w:t>t</w:t>
            </w:r>
            <w:r w:rsidRPr="00E04EBB">
              <w:rPr>
                <w:rFonts w:ascii="Times New Roman" w:hAnsi="Times New Roman" w:cs="Times New Roman"/>
                <w:color w:val="000000" w:themeColor="text1"/>
                <w:sz w:val="21"/>
                <w:szCs w:val="21"/>
              </w:rPr>
              <w:t xml:space="preserve">o ensure the continuity </w:t>
            </w:r>
            <w:proofErr w:type="gramStart"/>
            <w:r w:rsidRPr="00E04EBB">
              <w:rPr>
                <w:rFonts w:ascii="Times New Roman" w:hAnsi="Times New Roman" w:cs="Times New Roman"/>
                <w:color w:val="000000" w:themeColor="text1"/>
                <w:sz w:val="21"/>
                <w:szCs w:val="21"/>
              </w:rPr>
              <w:t>of  bilateral</w:t>
            </w:r>
            <w:proofErr w:type="gramEnd"/>
            <w:r w:rsidRPr="00E04EBB">
              <w:rPr>
                <w:rFonts w:ascii="Times New Roman" w:hAnsi="Times New Roman" w:cs="Times New Roman"/>
                <w:color w:val="000000" w:themeColor="text1"/>
                <w:sz w:val="21"/>
                <w:szCs w:val="21"/>
              </w:rPr>
              <w:t xml:space="preserve"> initiatives an online webinar-matchmaking event was held instead.</w:t>
            </w:r>
          </w:p>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In addition, following the advice of the CC, due its rather modest contribution in establishing</w:t>
            </w:r>
            <w:r w:rsidR="00AD14BC">
              <w:rPr>
                <w:rFonts w:ascii="Times New Roman" w:hAnsi="Times New Roman" w:cs="Times New Roman"/>
                <w:color w:val="000000" w:themeColor="text1"/>
                <w:sz w:val="21"/>
                <w:szCs w:val="21"/>
              </w:rPr>
              <w:t xml:space="preserve"> the</w:t>
            </w:r>
            <w:r w:rsidRPr="00E04EBB">
              <w:rPr>
                <w:rFonts w:ascii="Times New Roman" w:hAnsi="Times New Roman" w:cs="Times New Roman"/>
                <w:color w:val="000000" w:themeColor="text1"/>
                <w:sz w:val="21"/>
                <w:szCs w:val="21"/>
              </w:rPr>
              <w:t xml:space="preserve"> bilateral partnership and projects, </w:t>
            </w:r>
            <w:r w:rsidR="00AD14BC">
              <w:rPr>
                <w:rFonts w:ascii="Times New Roman" w:hAnsi="Times New Roman" w:cs="Times New Roman"/>
                <w:color w:val="000000" w:themeColor="text1"/>
                <w:sz w:val="21"/>
                <w:szCs w:val="21"/>
              </w:rPr>
              <w:t xml:space="preserve">the initiative </w:t>
            </w:r>
            <w:r w:rsidRPr="00E04EBB">
              <w:rPr>
                <w:rFonts w:ascii="Times New Roman" w:hAnsi="Times New Roman" w:cs="Times New Roman"/>
                <w:color w:val="000000" w:themeColor="text1"/>
                <w:sz w:val="21"/>
                <w:szCs w:val="21"/>
              </w:rPr>
              <w:t>“Norwegian and Lithuanian Business Forum</w:t>
            </w:r>
            <w:proofErr w:type="gramStart"/>
            <w:r w:rsidRPr="00E04EBB">
              <w:rPr>
                <w:rFonts w:ascii="Times New Roman" w:hAnsi="Times New Roman" w:cs="Times New Roman"/>
                <w:color w:val="000000" w:themeColor="text1"/>
                <w:sz w:val="21"/>
                <w:szCs w:val="21"/>
              </w:rPr>
              <w:t>”  was</w:t>
            </w:r>
            <w:proofErr w:type="gramEnd"/>
            <w:r w:rsidRPr="00E04EBB">
              <w:rPr>
                <w:rFonts w:ascii="Times New Roman" w:hAnsi="Times New Roman" w:cs="Times New Roman"/>
                <w:color w:val="000000" w:themeColor="text1"/>
                <w:sz w:val="21"/>
                <w:szCs w:val="21"/>
              </w:rPr>
              <w:t xml:space="preserve"> opted out. </w:t>
            </w:r>
          </w:p>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Other planned BR initiatives for 2020 were postponed or cancelled. </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 xml:space="preserve">Due to </w:t>
            </w:r>
            <w:r w:rsidR="00AD14B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Covid-19 pandemic</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no activities are planned for the coming 12 months.</w:t>
            </w:r>
          </w:p>
        </w:tc>
      </w:tr>
      <w:tr w:rsidR="00A57BF2" w:rsidRPr="00E04EBB" w:rsidTr="00EF1CB8">
        <w:trPr>
          <w:trHeight w:val="258"/>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Environment, Energy, Climate Change</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Due to </w:t>
            </w:r>
            <w:r w:rsidR="00AD14B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Covid-19 pandemic</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no activities were implemented, nor new initiatives were approved by the CC. </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New bilateral initiatives to be approved by CC</w:t>
            </w:r>
            <w:r w:rsidR="00AD14BC">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w:t>
            </w:r>
          </w:p>
        </w:tc>
      </w:tr>
      <w:tr w:rsidR="00A57BF2" w:rsidRPr="00E04EBB" w:rsidTr="00EF1CB8">
        <w:trPr>
          <w:trHeight w:val="319"/>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 xml:space="preserve">Culture </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Open call for travel support was launched with a </w:t>
            </w:r>
            <w:r w:rsidR="00AD14BC">
              <w:rPr>
                <w:rFonts w:ascii="Times New Roman" w:hAnsi="Times New Roman" w:cs="Times New Roman"/>
                <w:color w:val="000000" w:themeColor="text1"/>
                <w:sz w:val="21"/>
                <w:szCs w:val="21"/>
              </w:rPr>
              <w:t xml:space="preserve">EUR </w:t>
            </w:r>
            <w:r w:rsidRPr="00E04EBB">
              <w:rPr>
                <w:rFonts w:ascii="Times New Roman" w:hAnsi="Times New Roman" w:cs="Times New Roman"/>
                <w:color w:val="000000" w:themeColor="text1"/>
                <w:sz w:val="21"/>
                <w:szCs w:val="21"/>
              </w:rPr>
              <w:t xml:space="preserve">50,000 budget foreseen for the BR initiatives. </w:t>
            </w:r>
          </w:p>
          <w:p w:rsidR="00A57BF2" w:rsidRPr="00E04EBB" w:rsidRDefault="00A57BF2" w:rsidP="00AD14BC">
            <w:pPr>
              <w:ind w:left="0"/>
              <w:jc w:val="both"/>
              <w:rPr>
                <w:rFonts w:ascii="Times New Roman" w:hAnsi="Times New Roman" w:cs="Times New Roman"/>
                <w:color w:val="FF0000"/>
                <w:sz w:val="21"/>
                <w:szCs w:val="21"/>
              </w:rPr>
            </w:pPr>
            <w:r w:rsidRPr="00E04EBB">
              <w:rPr>
                <w:rFonts w:ascii="Times New Roman" w:hAnsi="Times New Roman" w:cs="Times New Roman"/>
                <w:color w:val="000000" w:themeColor="text1"/>
                <w:sz w:val="21"/>
                <w:szCs w:val="21"/>
              </w:rPr>
              <w:t xml:space="preserve">The initial deadline for the call for travel support was extended till 9 October 2020 due to the Covid-19 situation. As a result, 15 applications for travel support were received in total. 13 applications were approved and 2 rejected. However, only 3 of the approved BR initiatives managed to implement their envisaged activities. The rest of the applications were terminated due to Covid-19. </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D14BC" w:rsidP="00EF1CB8">
            <w:pPr>
              <w:ind w:left="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w:t>
            </w:r>
            <w:r w:rsidR="00A57BF2" w:rsidRPr="00E04EBB">
              <w:rPr>
                <w:rFonts w:ascii="Times New Roman" w:hAnsi="Times New Roman" w:cs="Times New Roman"/>
                <w:color w:val="000000" w:themeColor="text1"/>
                <w:sz w:val="21"/>
                <w:szCs w:val="21"/>
              </w:rPr>
              <w:t>CC meeting in Oslo in 3 or 4 Q of 2021</w:t>
            </w:r>
            <w:r>
              <w:rPr>
                <w:rFonts w:ascii="Times New Roman" w:hAnsi="Times New Roman" w:cs="Times New Roman"/>
                <w:color w:val="000000" w:themeColor="text1"/>
                <w:sz w:val="21"/>
                <w:szCs w:val="21"/>
              </w:rPr>
              <w:t>.</w:t>
            </w:r>
            <w:r w:rsidR="00A57BF2" w:rsidRPr="00E04EBB">
              <w:rPr>
                <w:rFonts w:ascii="Times New Roman" w:hAnsi="Times New Roman" w:cs="Times New Roman"/>
                <w:color w:val="000000" w:themeColor="text1"/>
                <w:sz w:val="21"/>
                <w:szCs w:val="21"/>
              </w:rPr>
              <w:t xml:space="preserve"> </w:t>
            </w:r>
          </w:p>
        </w:tc>
      </w:tr>
      <w:tr w:rsidR="00A57BF2" w:rsidRPr="00E04EBB" w:rsidTr="00EF1CB8">
        <w:trPr>
          <w:trHeight w:val="319"/>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t>Health</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sz w:val="21"/>
                <w:szCs w:val="21"/>
              </w:rPr>
            </w:pPr>
            <w:r w:rsidRPr="00E04EBB">
              <w:rPr>
                <w:rFonts w:ascii="Times New Roman" w:hAnsi="Times New Roman" w:cs="Times New Roman"/>
                <w:sz w:val="21"/>
                <w:szCs w:val="21"/>
              </w:rPr>
              <w:t xml:space="preserve">2 planned BR initiatives "Incredible Years European Network Meeting - </w:t>
            </w:r>
            <w:r w:rsidR="001E6D77">
              <w:rPr>
                <w:rFonts w:ascii="Times New Roman" w:hAnsi="Times New Roman" w:cs="Times New Roman"/>
                <w:sz w:val="21"/>
                <w:szCs w:val="21"/>
              </w:rPr>
              <w:t>E</w:t>
            </w:r>
            <w:r w:rsidRPr="00E04EBB">
              <w:rPr>
                <w:rFonts w:ascii="Times New Roman" w:hAnsi="Times New Roman" w:cs="Times New Roman"/>
                <w:sz w:val="21"/>
                <w:szCs w:val="21"/>
              </w:rPr>
              <w:t xml:space="preserve">xperience </w:t>
            </w:r>
            <w:r w:rsidR="001E6D77">
              <w:rPr>
                <w:rFonts w:ascii="Times New Roman" w:hAnsi="Times New Roman" w:cs="Times New Roman"/>
                <w:sz w:val="21"/>
                <w:szCs w:val="21"/>
              </w:rPr>
              <w:t>S</w:t>
            </w:r>
            <w:r w:rsidRPr="00E04EBB">
              <w:rPr>
                <w:rFonts w:ascii="Times New Roman" w:hAnsi="Times New Roman" w:cs="Times New Roman"/>
                <w:sz w:val="21"/>
                <w:szCs w:val="21"/>
              </w:rPr>
              <w:t xml:space="preserve">haring of Incredible Years </w:t>
            </w:r>
            <w:r w:rsidR="001E6D77">
              <w:rPr>
                <w:rFonts w:ascii="Times New Roman" w:hAnsi="Times New Roman" w:cs="Times New Roman"/>
                <w:sz w:val="21"/>
                <w:szCs w:val="21"/>
              </w:rPr>
              <w:lastRenderedPageBreak/>
              <w:t>I</w:t>
            </w:r>
            <w:r w:rsidRPr="00E04EBB">
              <w:rPr>
                <w:rFonts w:ascii="Times New Roman" w:hAnsi="Times New Roman" w:cs="Times New Roman"/>
                <w:sz w:val="21"/>
                <w:szCs w:val="21"/>
              </w:rPr>
              <w:t xml:space="preserve">mplementation from </w:t>
            </w:r>
            <w:r w:rsidR="001E6D77">
              <w:rPr>
                <w:rFonts w:ascii="Times New Roman" w:hAnsi="Times New Roman" w:cs="Times New Roman"/>
                <w:sz w:val="21"/>
                <w:szCs w:val="21"/>
              </w:rPr>
              <w:t>A</w:t>
            </w:r>
            <w:r w:rsidRPr="00E04EBB">
              <w:rPr>
                <w:rFonts w:ascii="Times New Roman" w:hAnsi="Times New Roman" w:cs="Times New Roman"/>
                <w:sz w:val="21"/>
                <w:szCs w:val="21"/>
              </w:rPr>
              <w:t xml:space="preserve">ll </w:t>
            </w:r>
            <w:r w:rsidR="001E6D77">
              <w:rPr>
                <w:rFonts w:ascii="Times New Roman" w:hAnsi="Times New Roman" w:cs="Times New Roman"/>
                <w:sz w:val="21"/>
                <w:szCs w:val="21"/>
              </w:rPr>
              <w:t>O</w:t>
            </w:r>
            <w:r w:rsidRPr="00E04EBB">
              <w:rPr>
                <w:rFonts w:ascii="Times New Roman" w:hAnsi="Times New Roman" w:cs="Times New Roman"/>
                <w:sz w:val="21"/>
                <w:szCs w:val="21"/>
              </w:rPr>
              <w:t xml:space="preserve">ver the Europe" and "Lithuanian - Norwegian </w:t>
            </w:r>
            <w:r w:rsidR="001E6D77">
              <w:rPr>
                <w:rFonts w:ascii="Times New Roman" w:hAnsi="Times New Roman" w:cs="Times New Roman"/>
                <w:sz w:val="21"/>
                <w:szCs w:val="21"/>
              </w:rPr>
              <w:t>M</w:t>
            </w:r>
            <w:r w:rsidRPr="00E04EBB">
              <w:rPr>
                <w:rFonts w:ascii="Times New Roman" w:hAnsi="Times New Roman" w:cs="Times New Roman"/>
                <w:sz w:val="21"/>
                <w:szCs w:val="21"/>
              </w:rPr>
              <w:t xml:space="preserve">eeting on </w:t>
            </w:r>
            <w:r w:rsidR="001E6D77">
              <w:rPr>
                <w:rFonts w:ascii="Times New Roman" w:hAnsi="Times New Roman" w:cs="Times New Roman"/>
                <w:sz w:val="21"/>
                <w:szCs w:val="21"/>
              </w:rPr>
              <w:t>I</w:t>
            </w:r>
            <w:r w:rsidRPr="00E04EBB">
              <w:rPr>
                <w:rFonts w:ascii="Times New Roman" w:hAnsi="Times New Roman" w:cs="Times New Roman"/>
                <w:sz w:val="21"/>
                <w:szCs w:val="21"/>
              </w:rPr>
              <w:t xml:space="preserve">mplementation of the Youth-friendly </w:t>
            </w:r>
            <w:r w:rsidR="001E6D77">
              <w:rPr>
                <w:rFonts w:ascii="Times New Roman" w:hAnsi="Times New Roman" w:cs="Times New Roman"/>
                <w:sz w:val="21"/>
                <w:szCs w:val="21"/>
              </w:rPr>
              <w:t>H</w:t>
            </w:r>
            <w:r w:rsidRPr="00E04EBB">
              <w:rPr>
                <w:rFonts w:ascii="Times New Roman" w:hAnsi="Times New Roman" w:cs="Times New Roman"/>
                <w:sz w:val="21"/>
                <w:szCs w:val="21"/>
              </w:rPr>
              <w:t xml:space="preserve">ealth </w:t>
            </w:r>
            <w:r w:rsidR="001E6D77">
              <w:rPr>
                <w:rFonts w:ascii="Times New Roman" w:hAnsi="Times New Roman" w:cs="Times New Roman"/>
                <w:sz w:val="21"/>
                <w:szCs w:val="21"/>
              </w:rPr>
              <w:t>S</w:t>
            </w:r>
            <w:r w:rsidRPr="00E04EBB">
              <w:rPr>
                <w:rFonts w:ascii="Times New Roman" w:hAnsi="Times New Roman" w:cs="Times New Roman"/>
                <w:sz w:val="21"/>
                <w:szCs w:val="21"/>
              </w:rPr>
              <w:t xml:space="preserve">ervices </w:t>
            </w:r>
            <w:r w:rsidR="001E6D77">
              <w:rPr>
                <w:rFonts w:ascii="Times New Roman" w:hAnsi="Times New Roman" w:cs="Times New Roman"/>
                <w:sz w:val="21"/>
                <w:szCs w:val="21"/>
              </w:rPr>
              <w:t>M</w:t>
            </w:r>
            <w:r w:rsidRPr="00E04EBB">
              <w:rPr>
                <w:rFonts w:ascii="Times New Roman" w:hAnsi="Times New Roman" w:cs="Times New Roman"/>
                <w:sz w:val="21"/>
                <w:szCs w:val="21"/>
              </w:rPr>
              <w:t xml:space="preserve">odel </w:t>
            </w:r>
            <w:r w:rsidR="001E6D77">
              <w:rPr>
                <w:rFonts w:ascii="Times New Roman" w:hAnsi="Times New Roman" w:cs="Times New Roman"/>
                <w:sz w:val="21"/>
                <w:szCs w:val="21"/>
              </w:rPr>
              <w:t>at</w:t>
            </w:r>
            <w:r w:rsidR="001E6D77" w:rsidRPr="00E04EBB">
              <w:rPr>
                <w:rFonts w:ascii="Times New Roman" w:hAnsi="Times New Roman" w:cs="Times New Roman"/>
                <w:sz w:val="21"/>
                <w:szCs w:val="21"/>
              </w:rPr>
              <w:t xml:space="preserve"> </w:t>
            </w:r>
            <w:r w:rsidR="001E6D77">
              <w:rPr>
                <w:rFonts w:ascii="Times New Roman" w:hAnsi="Times New Roman" w:cs="Times New Roman"/>
                <w:sz w:val="21"/>
                <w:szCs w:val="21"/>
              </w:rPr>
              <w:t>M</w:t>
            </w:r>
            <w:r w:rsidRPr="00E04EBB">
              <w:rPr>
                <w:rFonts w:ascii="Times New Roman" w:hAnsi="Times New Roman" w:cs="Times New Roman"/>
                <w:sz w:val="21"/>
                <w:szCs w:val="21"/>
              </w:rPr>
              <w:t xml:space="preserve">unicipal </w:t>
            </w:r>
            <w:r w:rsidR="001E6D77">
              <w:rPr>
                <w:rFonts w:ascii="Times New Roman" w:hAnsi="Times New Roman" w:cs="Times New Roman"/>
                <w:sz w:val="21"/>
                <w:szCs w:val="21"/>
              </w:rPr>
              <w:t>L</w:t>
            </w:r>
            <w:r w:rsidRPr="00E04EBB">
              <w:rPr>
                <w:rFonts w:ascii="Times New Roman" w:hAnsi="Times New Roman" w:cs="Times New Roman"/>
                <w:sz w:val="21"/>
                <w:szCs w:val="21"/>
              </w:rPr>
              <w:t xml:space="preserve">evel" were implemented by organizing online meetings and discussions. </w:t>
            </w:r>
          </w:p>
          <w:p w:rsidR="00A57BF2" w:rsidRPr="00E04EBB" w:rsidRDefault="00A57BF2" w:rsidP="00EF1CB8">
            <w:pPr>
              <w:ind w:left="0"/>
              <w:jc w:val="both"/>
              <w:rPr>
                <w:rFonts w:ascii="Times New Roman" w:hAnsi="Times New Roman" w:cs="Times New Roman"/>
                <w:sz w:val="21"/>
                <w:szCs w:val="21"/>
              </w:rPr>
            </w:pPr>
            <w:r w:rsidRPr="00E04EBB">
              <w:rPr>
                <w:rFonts w:ascii="Times New Roman" w:hAnsi="Times New Roman" w:cs="Times New Roman"/>
                <w:sz w:val="21"/>
                <w:szCs w:val="21"/>
              </w:rPr>
              <w:t>Other BR initiatives due to Covid-19 were not cancelled or postponed, and no new bilateral initiatives or calls were approved by the Cooperation Committee.</w:t>
            </w:r>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sz w:val="21"/>
                <w:szCs w:val="21"/>
              </w:rPr>
            </w:pPr>
            <w:r w:rsidRPr="00E04EBB">
              <w:rPr>
                <w:rFonts w:ascii="Times New Roman" w:hAnsi="Times New Roman" w:cs="Times New Roman"/>
                <w:sz w:val="21"/>
                <w:szCs w:val="21"/>
              </w:rPr>
              <w:lastRenderedPageBreak/>
              <w:t xml:space="preserve">It is planned to organize an online Lithuanian - Norwegian experience </w:t>
            </w:r>
            <w:r w:rsidRPr="00E04EBB">
              <w:rPr>
                <w:rFonts w:ascii="Times New Roman" w:hAnsi="Times New Roman" w:cs="Times New Roman"/>
                <w:sz w:val="21"/>
                <w:szCs w:val="21"/>
              </w:rPr>
              <w:lastRenderedPageBreak/>
              <w:t xml:space="preserve">sharing meeting on implementation of the </w:t>
            </w:r>
            <w:r w:rsidR="001E6D77">
              <w:rPr>
                <w:rFonts w:ascii="Times New Roman" w:hAnsi="Times New Roman" w:cs="Times New Roman"/>
                <w:sz w:val="21"/>
                <w:szCs w:val="21"/>
              </w:rPr>
              <w:t>y</w:t>
            </w:r>
            <w:r w:rsidRPr="00E04EBB">
              <w:rPr>
                <w:rFonts w:ascii="Times New Roman" w:hAnsi="Times New Roman" w:cs="Times New Roman"/>
                <w:sz w:val="21"/>
                <w:szCs w:val="21"/>
              </w:rPr>
              <w:t>outh-friendly health care services model at the municipal level in 3 or 4 Q of 2021.</w:t>
            </w:r>
          </w:p>
          <w:p w:rsidR="00A57BF2" w:rsidRPr="00E04EBB" w:rsidRDefault="00A57BF2" w:rsidP="00EF1CB8">
            <w:pPr>
              <w:jc w:val="both"/>
              <w:rPr>
                <w:rFonts w:ascii="Times New Roman" w:hAnsi="Times New Roman" w:cs="Times New Roman"/>
                <w:color w:val="FF0000"/>
                <w:sz w:val="21"/>
                <w:szCs w:val="21"/>
              </w:rPr>
            </w:pPr>
          </w:p>
        </w:tc>
      </w:tr>
      <w:tr w:rsidR="00A57BF2" w:rsidRPr="00E04EBB" w:rsidTr="00EF1CB8">
        <w:trPr>
          <w:trHeight w:val="319"/>
          <w:tblCellSpacing w:w="0" w:type="dxa"/>
          <w:jc w:val="center"/>
        </w:trPr>
        <w:tc>
          <w:tcPr>
            <w:tcW w:w="155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rPr>
                <w:rFonts w:ascii="Times New Roman" w:hAnsi="Times New Roman" w:cs="Times New Roman"/>
                <w:b/>
                <w:color w:val="000000" w:themeColor="text1"/>
                <w:sz w:val="21"/>
                <w:szCs w:val="21"/>
              </w:rPr>
            </w:pPr>
            <w:r w:rsidRPr="00E04EBB">
              <w:rPr>
                <w:rFonts w:ascii="Times New Roman" w:hAnsi="Times New Roman" w:cs="Times New Roman"/>
                <w:b/>
                <w:color w:val="000000" w:themeColor="text1"/>
                <w:sz w:val="21"/>
                <w:szCs w:val="21"/>
              </w:rPr>
              <w:lastRenderedPageBreak/>
              <w:t>Justice and Home Affairs</w:t>
            </w:r>
          </w:p>
        </w:tc>
        <w:tc>
          <w:tcPr>
            <w:tcW w:w="52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sz w:val="21"/>
                <w:szCs w:val="21"/>
              </w:rPr>
            </w:pPr>
            <w:r w:rsidRPr="00E04EBB">
              <w:rPr>
                <w:rFonts w:ascii="Times New Roman" w:hAnsi="Times New Roman" w:cs="Times New Roman"/>
                <w:sz w:val="21"/>
                <w:szCs w:val="21"/>
              </w:rPr>
              <w:t xml:space="preserve">The Lithuanian National Courts Administration together with the Prosecutor General’s Office of the Republic of Lithuania as PPs instead of two previously planned initiatives, implemented 1 joint bilateral initiative - webinar "Simplified </w:t>
            </w:r>
            <w:r w:rsidR="00451CEB">
              <w:rPr>
                <w:rFonts w:ascii="Times New Roman" w:hAnsi="Times New Roman" w:cs="Times New Roman"/>
                <w:sz w:val="21"/>
                <w:szCs w:val="21"/>
              </w:rPr>
              <w:t>C</w:t>
            </w:r>
            <w:r w:rsidRPr="00E04EBB">
              <w:rPr>
                <w:rFonts w:ascii="Times New Roman" w:hAnsi="Times New Roman" w:cs="Times New Roman"/>
                <w:sz w:val="21"/>
                <w:szCs w:val="21"/>
              </w:rPr>
              <w:t xml:space="preserve">riminal </w:t>
            </w:r>
            <w:r w:rsidR="00451CEB">
              <w:rPr>
                <w:rFonts w:ascii="Times New Roman" w:hAnsi="Times New Roman" w:cs="Times New Roman"/>
                <w:sz w:val="21"/>
                <w:szCs w:val="21"/>
              </w:rPr>
              <w:t>P</w:t>
            </w:r>
            <w:r w:rsidRPr="00E04EBB">
              <w:rPr>
                <w:rFonts w:ascii="Times New Roman" w:hAnsi="Times New Roman" w:cs="Times New Roman"/>
                <w:sz w:val="21"/>
                <w:szCs w:val="21"/>
              </w:rPr>
              <w:t xml:space="preserve">rocedures” for exchange of a good practice in the areas of criminal simplified procedures from judges and prosecutor’s perspective in Norway, Lithuania and Croatia (79 participants), which took place on </w:t>
            </w:r>
            <w:r w:rsidR="00451CEB">
              <w:rPr>
                <w:rFonts w:ascii="Times New Roman" w:hAnsi="Times New Roman" w:cs="Times New Roman"/>
                <w:sz w:val="21"/>
                <w:szCs w:val="21"/>
              </w:rPr>
              <w:t xml:space="preserve">9 </w:t>
            </w:r>
            <w:proofErr w:type="gramStart"/>
            <w:r w:rsidRPr="00E04EBB">
              <w:rPr>
                <w:rFonts w:ascii="Times New Roman" w:hAnsi="Times New Roman" w:cs="Times New Roman"/>
                <w:sz w:val="21"/>
                <w:szCs w:val="21"/>
              </w:rPr>
              <w:t>December  2020</w:t>
            </w:r>
            <w:proofErr w:type="gramEnd"/>
            <w:r w:rsidRPr="00E04EBB">
              <w:rPr>
                <w:rFonts w:ascii="Times New Roman" w:hAnsi="Times New Roman" w:cs="Times New Roman"/>
                <w:sz w:val="21"/>
                <w:szCs w:val="21"/>
              </w:rPr>
              <w:t xml:space="preserve">. Meanwhile, another webinar “Best </w:t>
            </w:r>
            <w:r w:rsidR="008039AF">
              <w:rPr>
                <w:rFonts w:ascii="Times New Roman" w:hAnsi="Times New Roman" w:cs="Times New Roman"/>
                <w:sz w:val="21"/>
                <w:szCs w:val="21"/>
              </w:rPr>
              <w:t>P</w:t>
            </w:r>
            <w:r w:rsidRPr="00E04EBB">
              <w:rPr>
                <w:rFonts w:ascii="Times New Roman" w:hAnsi="Times New Roman" w:cs="Times New Roman"/>
                <w:sz w:val="21"/>
                <w:szCs w:val="21"/>
              </w:rPr>
              <w:t xml:space="preserve">ractice </w:t>
            </w:r>
            <w:r w:rsidR="008039AF">
              <w:rPr>
                <w:rFonts w:ascii="Times New Roman" w:hAnsi="Times New Roman" w:cs="Times New Roman"/>
                <w:sz w:val="21"/>
                <w:szCs w:val="21"/>
              </w:rPr>
              <w:t>E</w:t>
            </w:r>
            <w:r w:rsidRPr="00E04EBB">
              <w:rPr>
                <w:rFonts w:ascii="Times New Roman" w:hAnsi="Times New Roman" w:cs="Times New Roman"/>
                <w:sz w:val="21"/>
                <w:szCs w:val="21"/>
              </w:rPr>
              <w:t xml:space="preserve">xchange of on </w:t>
            </w:r>
            <w:r w:rsidR="008039AF">
              <w:rPr>
                <w:rFonts w:ascii="Times New Roman" w:hAnsi="Times New Roman" w:cs="Times New Roman"/>
                <w:sz w:val="21"/>
                <w:szCs w:val="21"/>
              </w:rPr>
              <w:t>P</w:t>
            </w:r>
            <w:r w:rsidRPr="00E04EBB">
              <w:rPr>
                <w:rFonts w:ascii="Times New Roman" w:hAnsi="Times New Roman" w:cs="Times New Roman"/>
                <w:sz w:val="21"/>
                <w:szCs w:val="21"/>
              </w:rPr>
              <w:t xml:space="preserve">sychological </w:t>
            </w:r>
            <w:r w:rsidR="008039AF">
              <w:rPr>
                <w:rFonts w:ascii="Times New Roman" w:hAnsi="Times New Roman" w:cs="Times New Roman"/>
                <w:sz w:val="21"/>
                <w:szCs w:val="21"/>
              </w:rPr>
              <w:t>S</w:t>
            </w:r>
            <w:r w:rsidRPr="00E04EBB">
              <w:rPr>
                <w:rFonts w:ascii="Times New Roman" w:hAnsi="Times New Roman" w:cs="Times New Roman"/>
                <w:sz w:val="21"/>
                <w:szCs w:val="21"/>
              </w:rPr>
              <w:t xml:space="preserve">upport </w:t>
            </w:r>
            <w:r w:rsidR="008039AF">
              <w:rPr>
                <w:rFonts w:ascii="Times New Roman" w:hAnsi="Times New Roman" w:cs="Times New Roman"/>
                <w:sz w:val="21"/>
                <w:szCs w:val="21"/>
              </w:rPr>
              <w:t>P</w:t>
            </w:r>
            <w:r w:rsidRPr="00E04EBB">
              <w:rPr>
                <w:rFonts w:ascii="Times New Roman" w:hAnsi="Times New Roman" w:cs="Times New Roman"/>
                <w:sz w:val="21"/>
                <w:szCs w:val="21"/>
              </w:rPr>
              <w:t xml:space="preserve">rovision for </w:t>
            </w:r>
            <w:r w:rsidR="008039AF">
              <w:rPr>
                <w:rFonts w:ascii="Times New Roman" w:hAnsi="Times New Roman" w:cs="Times New Roman"/>
                <w:sz w:val="21"/>
                <w:szCs w:val="21"/>
              </w:rPr>
              <w:t>A</w:t>
            </w:r>
            <w:r w:rsidRPr="00E04EBB">
              <w:rPr>
                <w:rFonts w:ascii="Times New Roman" w:hAnsi="Times New Roman" w:cs="Times New Roman"/>
                <w:sz w:val="21"/>
                <w:szCs w:val="21"/>
              </w:rPr>
              <w:t xml:space="preserve">bused </w:t>
            </w:r>
            <w:r w:rsidR="008039AF">
              <w:rPr>
                <w:rFonts w:ascii="Times New Roman" w:hAnsi="Times New Roman" w:cs="Times New Roman"/>
                <w:sz w:val="21"/>
                <w:szCs w:val="21"/>
              </w:rPr>
              <w:t>C</w:t>
            </w:r>
            <w:r w:rsidRPr="00E04EBB">
              <w:rPr>
                <w:rFonts w:ascii="Times New Roman" w:hAnsi="Times New Roman" w:cs="Times New Roman"/>
                <w:sz w:val="21"/>
                <w:szCs w:val="21"/>
              </w:rPr>
              <w:t xml:space="preserve">hildren” that was planned for </w:t>
            </w:r>
            <w:proofErr w:type="gramStart"/>
            <w:r w:rsidRPr="00E04EBB">
              <w:rPr>
                <w:rFonts w:ascii="Times New Roman" w:hAnsi="Times New Roman" w:cs="Times New Roman"/>
                <w:sz w:val="21"/>
                <w:szCs w:val="21"/>
              </w:rPr>
              <w:t xml:space="preserve">2020 </w:t>
            </w:r>
            <w:r w:rsidR="00053EC4">
              <w:rPr>
                <w:rFonts w:ascii="Times New Roman" w:hAnsi="Times New Roman" w:cs="Times New Roman"/>
                <w:sz w:val="21"/>
                <w:szCs w:val="21"/>
              </w:rPr>
              <w:t xml:space="preserve"> has</w:t>
            </w:r>
            <w:proofErr w:type="gramEnd"/>
            <w:r w:rsidR="00053EC4">
              <w:rPr>
                <w:rFonts w:ascii="Times New Roman" w:hAnsi="Times New Roman" w:cs="Times New Roman"/>
                <w:sz w:val="21"/>
                <w:szCs w:val="21"/>
              </w:rPr>
              <w:t xml:space="preserve"> been</w:t>
            </w:r>
            <w:r w:rsidRPr="00E04EBB">
              <w:rPr>
                <w:rFonts w:ascii="Times New Roman" w:hAnsi="Times New Roman" w:cs="Times New Roman"/>
                <w:sz w:val="21"/>
                <w:szCs w:val="21"/>
              </w:rPr>
              <w:t xml:space="preserve"> postponed. </w:t>
            </w:r>
          </w:p>
          <w:p w:rsidR="00A57BF2" w:rsidRPr="00E04EBB" w:rsidRDefault="00A57BF2" w:rsidP="00053EC4">
            <w:pPr>
              <w:ind w:left="0"/>
              <w:jc w:val="both"/>
              <w:rPr>
                <w:rFonts w:ascii="Times New Roman" w:hAnsi="Times New Roman" w:cs="Times New Roman"/>
                <w:sz w:val="21"/>
                <w:szCs w:val="21"/>
              </w:rPr>
            </w:pPr>
            <w:r w:rsidRPr="00E04EBB">
              <w:rPr>
                <w:rFonts w:ascii="Times New Roman" w:hAnsi="Times New Roman" w:cs="Times New Roman"/>
                <w:sz w:val="21"/>
                <w:szCs w:val="21"/>
              </w:rPr>
              <w:t>Other BR initiatives were not organized due to the COVID-19 situation and</w:t>
            </w:r>
            <w:r w:rsidR="00053EC4">
              <w:t xml:space="preserve"> </w:t>
            </w:r>
            <w:r w:rsidR="00053EC4" w:rsidRPr="00053EC4">
              <w:rPr>
                <w:rFonts w:ascii="Times New Roman" w:hAnsi="Times New Roman" w:cs="Times New Roman"/>
                <w:sz w:val="21"/>
                <w:szCs w:val="21"/>
              </w:rPr>
              <w:t>movement</w:t>
            </w:r>
            <w:r w:rsidRPr="00E04EBB">
              <w:rPr>
                <w:rFonts w:ascii="Times New Roman" w:hAnsi="Times New Roman" w:cs="Times New Roman"/>
                <w:sz w:val="21"/>
                <w:szCs w:val="21"/>
              </w:rPr>
              <w:t xml:space="preserve"> </w:t>
            </w:r>
            <w:proofErr w:type="gramStart"/>
            <w:r w:rsidRPr="00E04EBB">
              <w:rPr>
                <w:rFonts w:ascii="Times New Roman" w:hAnsi="Times New Roman" w:cs="Times New Roman"/>
                <w:sz w:val="21"/>
                <w:szCs w:val="21"/>
              </w:rPr>
              <w:t xml:space="preserve">restrictions </w:t>
            </w:r>
            <w:r>
              <w:rPr>
                <w:rFonts w:ascii="Times New Roman" w:hAnsi="Times New Roman" w:cs="Times New Roman"/>
                <w:sz w:val="21"/>
                <w:szCs w:val="21"/>
              </w:rPr>
              <w:t>.</w:t>
            </w:r>
            <w:proofErr w:type="gramEnd"/>
          </w:p>
        </w:tc>
        <w:tc>
          <w:tcPr>
            <w:tcW w:w="3114"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A57BF2" w:rsidRPr="00E04EBB" w:rsidRDefault="00A57BF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New bilateral initiatives to be approved by </w:t>
            </w:r>
            <w:r w:rsidR="00053EC4">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CC</w:t>
            </w:r>
            <w:r w:rsidR="00053EC4">
              <w:rPr>
                <w:rFonts w:ascii="Times New Roman" w:hAnsi="Times New Roman" w:cs="Times New Roman"/>
                <w:color w:val="000000" w:themeColor="text1"/>
                <w:sz w:val="21"/>
                <w:szCs w:val="21"/>
              </w:rPr>
              <w:t>.</w:t>
            </w:r>
          </w:p>
        </w:tc>
      </w:tr>
    </w:tbl>
    <w:p w:rsidR="00B45241" w:rsidRDefault="00B45241" w:rsidP="00E04EBB">
      <w:pPr>
        <w:spacing w:after="240"/>
        <w:ind w:left="0"/>
        <w:jc w:val="both"/>
        <w:rPr>
          <w:rFonts w:ascii="Times New Roman" w:hAnsi="Times New Roman" w:cs="Times New Roman"/>
          <w:color w:val="000000" w:themeColor="text1"/>
          <w:sz w:val="21"/>
          <w:szCs w:val="21"/>
        </w:rPr>
      </w:pPr>
    </w:p>
    <w:p w:rsidR="00A57BF2" w:rsidRPr="00E04EBB" w:rsidRDefault="00A57BF2" w:rsidP="00A57BF2">
      <w:pPr>
        <w:spacing w:after="240"/>
        <w:ind w:left="0"/>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 xml:space="preserve">As seen from Table 2, a unifying feature across all the programmes regarding the development of BR is an uncertainty due to </w:t>
      </w:r>
      <w:r w:rsidR="002A2CC2">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Covid-19 pandemic. The pandemic has substantially curbed the feasibility of previously planned initiatives and unsettled the plausibility of the new ones. Although some of the initiatives managed to adapt and implement activities within the virtual environment, the risk of low disbursement of the FBR remains relevant as other initiatives have been terminated and POs refrain from organizing new open calls. </w:t>
      </w:r>
    </w:p>
    <w:p w:rsidR="00E04EBB" w:rsidRPr="00E04EBB" w:rsidRDefault="00E04EBB" w:rsidP="00E04EBB">
      <w:pPr>
        <w:spacing w:before="240" w:after="240"/>
        <w:ind w:left="0"/>
        <w:jc w:val="both"/>
        <w:rPr>
          <w:rFonts w:ascii="Times New Roman" w:hAnsi="Times New Roman" w:cs="Times New Roman"/>
          <w:color w:val="000000" w:themeColor="text1"/>
        </w:rPr>
      </w:pPr>
      <w:proofErr w:type="gramStart"/>
      <w:r w:rsidRPr="00E04EBB">
        <w:rPr>
          <w:rFonts w:ascii="Times New Roman" w:hAnsi="Times New Roman" w:cs="Times New Roman"/>
          <w:b/>
          <w:bCs/>
          <w:color w:val="000000" w:themeColor="text1"/>
          <w:sz w:val="21"/>
          <w:szCs w:val="21"/>
        </w:rPr>
        <w:t>The status of the FBR outside the programmes</w:t>
      </w:r>
      <w:r w:rsidRPr="00E04EBB">
        <w:rPr>
          <w:rFonts w:ascii="Times New Roman" w:hAnsi="Times New Roman" w:cs="Times New Roman"/>
          <w:color w:val="000000" w:themeColor="text1"/>
          <w:sz w:val="21"/>
          <w:szCs w:val="21"/>
        </w:rPr>
        <w:t>.</w:t>
      </w:r>
      <w:proofErr w:type="gramEnd"/>
      <w:r w:rsidRPr="00E04EBB">
        <w:rPr>
          <w:rFonts w:ascii="Times New Roman" w:hAnsi="Times New Roman" w:cs="Times New Roman"/>
          <w:color w:val="000000" w:themeColor="text1"/>
          <w:sz w:val="21"/>
          <w:szCs w:val="21"/>
        </w:rPr>
        <w:t xml:space="preserve"> The NFPs</w:t>
      </w:r>
      <w:r w:rsidR="002828CD">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FBR activities outside the programmes are provided in Table 3.</w:t>
      </w:r>
      <w:r w:rsidRPr="00E04EBB">
        <w:rPr>
          <w:rFonts w:ascii="Times New Roman" w:hAnsi="Times New Roman" w:cs="Times New Roman"/>
          <w:b/>
          <w:bCs/>
          <w:color w:val="000000" w:themeColor="text1"/>
          <w:sz w:val="21"/>
          <w:szCs w:val="21"/>
        </w:rPr>
        <w:t xml:space="preserve"> </w:t>
      </w:r>
    </w:p>
    <w:p w:rsidR="00E04EBB" w:rsidRDefault="00E04EBB" w:rsidP="00E04EBB">
      <w:pPr>
        <w:spacing w:before="240" w:after="240"/>
        <w:ind w:left="0"/>
        <w:jc w:val="both"/>
        <w:rPr>
          <w:rFonts w:ascii="Times New Roman" w:hAnsi="Times New Roman" w:cs="Times New Roman"/>
          <w:i/>
          <w:iCs/>
          <w:color w:val="000000" w:themeColor="text1"/>
          <w:sz w:val="21"/>
          <w:szCs w:val="21"/>
        </w:rPr>
      </w:pPr>
      <w:proofErr w:type="gramStart"/>
      <w:r w:rsidRPr="00E04EBB">
        <w:rPr>
          <w:rFonts w:ascii="Times New Roman" w:hAnsi="Times New Roman" w:cs="Times New Roman"/>
          <w:i/>
          <w:iCs/>
          <w:color w:val="000000" w:themeColor="text1"/>
          <w:sz w:val="21"/>
          <w:szCs w:val="21"/>
        </w:rPr>
        <w:t>Table 3.</w:t>
      </w:r>
      <w:proofErr w:type="gramEnd"/>
      <w:r w:rsidRPr="00E04EBB">
        <w:rPr>
          <w:rFonts w:ascii="Times New Roman" w:hAnsi="Times New Roman" w:cs="Times New Roman"/>
          <w:i/>
          <w:iCs/>
          <w:color w:val="000000" w:themeColor="text1"/>
          <w:sz w:val="21"/>
          <w:szCs w:val="21"/>
        </w:rPr>
        <w:t xml:space="preserve"> Activities of NFP in 2020 (until 1 March 2021):</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36"/>
        <w:gridCol w:w="1203"/>
        <w:gridCol w:w="4707"/>
      </w:tblGrid>
      <w:tr w:rsidR="00114A72" w:rsidRPr="00E04EBB" w:rsidTr="00EF1CB8">
        <w:trPr>
          <w:tblCellSpacing w:w="0" w:type="dxa"/>
          <w:jc w:val="center"/>
        </w:trPr>
        <w:tc>
          <w:tcPr>
            <w:tcW w:w="3297" w:type="dxa"/>
            <w:tcBorders>
              <w:top w:val="inset" w:sz="6" w:space="0" w:color="808080" w:themeColor="background1" w:themeShade="80"/>
              <w:left w:val="inset" w:sz="6" w:space="0" w:color="808080" w:themeColor="background1" w:themeShade="80"/>
              <w:bottom w:val="inset" w:sz="6" w:space="0" w:color="808080" w:themeColor="background1" w:themeShade="80"/>
              <w:right w:val="inset" w:sz="6" w:space="0" w:color="808080" w:themeColor="background1" w:themeShade="80"/>
            </w:tcBorders>
            <w:tcMar>
              <w:top w:w="22" w:type="dxa"/>
              <w:left w:w="22" w:type="dxa"/>
              <w:bottom w:w="22" w:type="dxa"/>
              <w:right w:w="22" w:type="dxa"/>
            </w:tcMar>
            <w:hideMark/>
          </w:tcPr>
          <w:p w:rsidR="00114A72" w:rsidRPr="00E04EBB" w:rsidRDefault="00114A72" w:rsidP="00EF1CB8">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Type of Activity</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Date</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jc w:val="both"/>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Result</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Preparation of the Annual Strategic Report 2019 and harmonization of its content with the JCBF members and FMO</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2828CD">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March – April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Approval of the Annual Strategic Report 2019</w:t>
            </w:r>
          </w:p>
          <w:p w:rsidR="00114A72" w:rsidRPr="00E04EBB" w:rsidRDefault="00114A72" w:rsidP="00EF1CB8">
            <w:pPr>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Pre-evaluation of </w:t>
            </w:r>
            <w:r w:rsidR="002828CD">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BR initiative proposed by the Ministry of Justice of Lithuania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2828CD">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May – June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2828CD">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Approval of the pre-evaluated initiative by the JCBF (18 June 2020)</w:t>
            </w:r>
          </w:p>
        </w:tc>
      </w:tr>
      <w:tr w:rsidR="00114A72" w:rsidRPr="00E04EBB" w:rsidTr="00EF1CB8">
        <w:trPr>
          <w:trHeight w:val="845"/>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943CB">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Consideration of the </w:t>
            </w:r>
            <w:r w:rsidR="006943CB" w:rsidRPr="006943CB">
              <w:rPr>
                <w:rFonts w:ascii="Times New Roman" w:hAnsi="Times New Roman" w:cs="Times New Roman"/>
                <w:color w:val="000000" w:themeColor="text1"/>
                <w:sz w:val="21"/>
                <w:szCs w:val="21"/>
              </w:rPr>
              <w:t xml:space="preserve">amendment </w:t>
            </w:r>
            <w:r w:rsidR="006943CB">
              <w:rPr>
                <w:rFonts w:ascii="Times New Roman" w:hAnsi="Times New Roman" w:cs="Times New Roman"/>
                <w:color w:val="000000" w:themeColor="text1"/>
                <w:sz w:val="21"/>
                <w:szCs w:val="21"/>
              </w:rPr>
              <w:t xml:space="preserve">to the </w:t>
            </w:r>
            <w:r w:rsidRPr="00E04EBB">
              <w:rPr>
                <w:rFonts w:ascii="Times New Roman" w:hAnsi="Times New Roman" w:cs="Times New Roman"/>
                <w:color w:val="000000" w:themeColor="text1"/>
                <w:sz w:val="21"/>
                <w:szCs w:val="21"/>
              </w:rPr>
              <w:t xml:space="preserve">FBR administration rules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June,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943CB">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Approval of the </w:t>
            </w:r>
            <w:r w:rsidR="006943CB">
              <w:rPr>
                <w:rFonts w:ascii="Times New Roman" w:hAnsi="Times New Roman" w:cs="Times New Roman"/>
                <w:color w:val="000000" w:themeColor="text1"/>
                <w:sz w:val="21"/>
                <w:szCs w:val="21"/>
              </w:rPr>
              <w:t xml:space="preserve">amendment to the </w:t>
            </w:r>
            <w:r w:rsidRPr="00E04EBB">
              <w:rPr>
                <w:rFonts w:ascii="Times New Roman" w:hAnsi="Times New Roman" w:cs="Times New Roman"/>
                <w:color w:val="000000" w:themeColor="text1"/>
                <w:sz w:val="21"/>
                <w:szCs w:val="21"/>
              </w:rPr>
              <w:t>FBR administration rules (29 June 2020)</w:t>
            </w:r>
          </w:p>
        </w:tc>
      </w:tr>
      <w:tr w:rsidR="00114A72" w:rsidRPr="00E04EBB" w:rsidTr="00EF1CB8">
        <w:trPr>
          <w:trHeight w:val="845"/>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0A731E">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Preparation of </w:t>
            </w:r>
            <w:r w:rsidR="000A731E">
              <w:rPr>
                <w:rFonts w:ascii="Times New Roman" w:hAnsi="Times New Roman" w:cs="Times New Roman"/>
                <w:color w:val="000000" w:themeColor="text1"/>
                <w:sz w:val="21"/>
                <w:szCs w:val="21"/>
              </w:rPr>
              <w:t xml:space="preserve">the presentation on the status of the </w:t>
            </w:r>
            <w:r w:rsidRPr="00E04EBB">
              <w:rPr>
                <w:rFonts w:ascii="Times New Roman" w:hAnsi="Times New Roman" w:cs="Times New Roman"/>
                <w:color w:val="000000" w:themeColor="text1"/>
                <w:sz w:val="21"/>
                <w:szCs w:val="21"/>
              </w:rPr>
              <w:t>FBR activities</w:t>
            </w:r>
            <w:r w:rsidR="000A731E">
              <w:rPr>
                <w:rFonts w:ascii="Times New Roman" w:hAnsi="Times New Roman" w:cs="Times New Roman"/>
                <w:color w:val="000000" w:themeColor="text1"/>
                <w:sz w:val="21"/>
                <w:szCs w:val="21"/>
              </w:rPr>
              <w:t xml:space="preserve"> </w:t>
            </w:r>
            <w:r w:rsidRPr="00E04EBB">
              <w:rPr>
                <w:rFonts w:ascii="Times New Roman" w:hAnsi="Times New Roman" w:cs="Times New Roman"/>
                <w:color w:val="000000" w:themeColor="text1"/>
                <w:sz w:val="21"/>
                <w:szCs w:val="21"/>
              </w:rPr>
              <w:t xml:space="preserve">for the </w:t>
            </w:r>
            <w:r w:rsidR="000A731E">
              <w:rPr>
                <w:rFonts w:ascii="Times New Roman" w:hAnsi="Times New Roman" w:cs="Times New Roman"/>
                <w:color w:val="000000" w:themeColor="text1"/>
                <w:sz w:val="21"/>
                <w:szCs w:val="21"/>
              </w:rPr>
              <w:lastRenderedPageBreak/>
              <w:t>a</w:t>
            </w:r>
            <w:r w:rsidRPr="00E04EBB">
              <w:rPr>
                <w:rFonts w:ascii="Times New Roman" w:hAnsi="Times New Roman" w:cs="Times New Roman"/>
                <w:color w:val="000000" w:themeColor="text1"/>
                <w:sz w:val="21"/>
                <w:szCs w:val="21"/>
              </w:rPr>
              <w:t>nnual meeting</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0A731E">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June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0A731E">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Participation and presentation of </w:t>
            </w:r>
            <w:r w:rsidR="000A731E">
              <w:rPr>
                <w:rFonts w:ascii="Times New Roman" w:hAnsi="Times New Roman" w:cs="Times New Roman"/>
                <w:color w:val="000000" w:themeColor="text1"/>
                <w:sz w:val="21"/>
                <w:szCs w:val="21"/>
              </w:rPr>
              <w:t xml:space="preserve">the status of the </w:t>
            </w:r>
            <w:r w:rsidRPr="00E04EBB">
              <w:rPr>
                <w:rFonts w:ascii="Times New Roman" w:hAnsi="Times New Roman" w:cs="Times New Roman"/>
                <w:color w:val="000000" w:themeColor="text1"/>
                <w:sz w:val="21"/>
                <w:szCs w:val="21"/>
              </w:rPr>
              <w:t xml:space="preserve">FBR activities in the </w:t>
            </w:r>
            <w:r w:rsidR="000A731E">
              <w:rPr>
                <w:rFonts w:ascii="Times New Roman" w:hAnsi="Times New Roman" w:cs="Times New Roman"/>
                <w:color w:val="000000" w:themeColor="text1"/>
                <w:sz w:val="21"/>
                <w:szCs w:val="21"/>
              </w:rPr>
              <w:t>a</w:t>
            </w:r>
            <w:r w:rsidRPr="00E04EBB">
              <w:rPr>
                <w:rFonts w:ascii="Times New Roman" w:hAnsi="Times New Roman" w:cs="Times New Roman"/>
                <w:color w:val="000000" w:themeColor="text1"/>
                <w:sz w:val="21"/>
                <w:szCs w:val="21"/>
              </w:rPr>
              <w:t>nnual meeting (9 June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C05192">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 xml:space="preserve">Pre-evaluation of </w:t>
            </w:r>
            <w:r w:rsidR="00C05192">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BR initiative</w:t>
            </w:r>
            <w:r>
              <w:rPr>
                <w:rFonts w:ascii="Times New Roman" w:hAnsi="Times New Roman" w:cs="Times New Roman"/>
                <w:color w:val="000000" w:themeColor="text1"/>
                <w:sz w:val="21"/>
                <w:szCs w:val="21"/>
              </w:rPr>
              <w:t xml:space="preserve"> – “#HATEFREE: Strengthening </w:t>
            </w:r>
            <w:r w:rsidR="00C05192">
              <w:rPr>
                <w:rFonts w:ascii="Times New Roman" w:hAnsi="Times New Roman" w:cs="Times New Roman"/>
                <w:color w:val="000000" w:themeColor="text1"/>
                <w:sz w:val="21"/>
                <w:szCs w:val="21"/>
              </w:rPr>
              <w:t>B</w:t>
            </w:r>
            <w:r>
              <w:rPr>
                <w:rFonts w:ascii="Times New Roman" w:hAnsi="Times New Roman" w:cs="Times New Roman"/>
                <w:color w:val="000000" w:themeColor="text1"/>
                <w:sz w:val="21"/>
                <w:szCs w:val="21"/>
              </w:rPr>
              <w:t xml:space="preserve">ilateral </w:t>
            </w:r>
            <w:r w:rsidR="00C05192">
              <w:rPr>
                <w:rFonts w:ascii="Times New Roman" w:hAnsi="Times New Roman" w:cs="Times New Roman"/>
                <w:color w:val="000000" w:themeColor="text1"/>
                <w:sz w:val="21"/>
                <w:szCs w:val="21"/>
              </w:rPr>
              <w:t>C</w:t>
            </w:r>
            <w:r>
              <w:rPr>
                <w:rFonts w:ascii="Times New Roman" w:hAnsi="Times New Roman" w:cs="Times New Roman"/>
                <w:color w:val="000000" w:themeColor="text1"/>
                <w:sz w:val="21"/>
                <w:szCs w:val="21"/>
              </w:rPr>
              <w:t xml:space="preserve">ooperation </w:t>
            </w:r>
            <w:r w:rsidR="00C05192">
              <w:rPr>
                <w:rFonts w:ascii="Times New Roman" w:hAnsi="Times New Roman" w:cs="Times New Roman"/>
                <w:color w:val="000000" w:themeColor="text1"/>
                <w:sz w:val="21"/>
                <w:szCs w:val="21"/>
              </w:rPr>
              <w:t>B</w:t>
            </w:r>
            <w:r>
              <w:rPr>
                <w:rFonts w:ascii="Times New Roman" w:hAnsi="Times New Roman" w:cs="Times New Roman"/>
                <w:color w:val="000000" w:themeColor="text1"/>
                <w:sz w:val="21"/>
                <w:szCs w:val="21"/>
              </w:rPr>
              <w:t xml:space="preserve">etween Norway and Lithuania in </w:t>
            </w:r>
            <w:r w:rsidR="00C05192">
              <w:rPr>
                <w:rFonts w:ascii="Times New Roman" w:hAnsi="Times New Roman" w:cs="Times New Roman"/>
                <w:color w:val="000000" w:themeColor="text1"/>
                <w:sz w:val="21"/>
                <w:szCs w:val="21"/>
              </w:rPr>
              <w:t>T</w:t>
            </w:r>
            <w:r>
              <w:rPr>
                <w:rFonts w:ascii="Times New Roman" w:hAnsi="Times New Roman" w:cs="Times New Roman"/>
                <w:color w:val="000000" w:themeColor="text1"/>
                <w:sz w:val="21"/>
                <w:szCs w:val="21"/>
              </w:rPr>
              <w:t xml:space="preserve">ackling </w:t>
            </w:r>
            <w:r w:rsidR="00C05192">
              <w:rPr>
                <w:rFonts w:ascii="Times New Roman" w:hAnsi="Times New Roman" w:cs="Times New Roman"/>
                <w:color w:val="000000" w:themeColor="text1"/>
                <w:sz w:val="21"/>
                <w:szCs w:val="21"/>
              </w:rPr>
              <w:t>H</w:t>
            </w:r>
            <w:r>
              <w:rPr>
                <w:rFonts w:ascii="Times New Roman" w:hAnsi="Times New Roman" w:cs="Times New Roman"/>
                <w:color w:val="000000" w:themeColor="text1"/>
                <w:sz w:val="21"/>
                <w:szCs w:val="21"/>
              </w:rPr>
              <w:t xml:space="preserve">ate </w:t>
            </w:r>
            <w:r w:rsidR="00C05192">
              <w:rPr>
                <w:rFonts w:ascii="Times New Roman" w:hAnsi="Times New Roman" w:cs="Times New Roman"/>
                <w:color w:val="000000" w:themeColor="text1"/>
                <w:sz w:val="21"/>
                <w:szCs w:val="21"/>
              </w:rPr>
              <w:t>S</w:t>
            </w:r>
            <w:r>
              <w:rPr>
                <w:rFonts w:ascii="Times New Roman" w:hAnsi="Times New Roman" w:cs="Times New Roman"/>
                <w:color w:val="000000" w:themeColor="text1"/>
                <w:sz w:val="21"/>
                <w:szCs w:val="21"/>
              </w:rPr>
              <w:t xml:space="preserve">peech and </w:t>
            </w:r>
            <w:r w:rsidR="00C05192">
              <w:rPr>
                <w:rFonts w:ascii="Times New Roman" w:hAnsi="Times New Roman" w:cs="Times New Roman"/>
                <w:color w:val="000000" w:themeColor="text1"/>
                <w:sz w:val="21"/>
                <w:szCs w:val="21"/>
              </w:rPr>
              <w:t>P</w:t>
            </w:r>
            <w:r>
              <w:rPr>
                <w:rFonts w:ascii="Times New Roman" w:hAnsi="Times New Roman" w:cs="Times New Roman"/>
                <w:color w:val="000000" w:themeColor="text1"/>
                <w:sz w:val="21"/>
                <w:szCs w:val="21"/>
              </w:rPr>
              <w:t xml:space="preserve">romoting </w:t>
            </w:r>
            <w:r w:rsidR="00C05192">
              <w:rPr>
                <w:rFonts w:ascii="Times New Roman" w:hAnsi="Times New Roman" w:cs="Times New Roman"/>
                <w:color w:val="000000" w:themeColor="text1"/>
                <w:sz w:val="21"/>
                <w:szCs w:val="21"/>
              </w:rPr>
              <w:t>E</w:t>
            </w:r>
            <w:r>
              <w:rPr>
                <w:rFonts w:ascii="Times New Roman" w:hAnsi="Times New Roman" w:cs="Times New Roman"/>
                <w:color w:val="000000" w:themeColor="text1"/>
                <w:sz w:val="21"/>
                <w:szCs w:val="21"/>
              </w:rPr>
              <w:t xml:space="preserve">qual </w:t>
            </w:r>
            <w:r w:rsidR="00C05192">
              <w:rPr>
                <w:rFonts w:ascii="Times New Roman" w:hAnsi="Times New Roman" w:cs="Times New Roman"/>
                <w:color w:val="000000" w:themeColor="text1"/>
                <w:sz w:val="21"/>
                <w:szCs w:val="21"/>
              </w:rPr>
              <w:t>O</w:t>
            </w:r>
            <w:r>
              <w:rPr>
                <w:rFonts w:ascii="Times New Roman" w:hAnsi="Times New Roman" w:cs="Times New Roman"/>
                <w:color w:val="000000" w:themeColor="text1"/>
                <w:sz w:val="21"/>
                <w:szCs w:val="21"/>
              </w:rPr>
              <w:t>pportunities”</w:t>
            </w:r>
            <w:r w:rsidRPr="00E04EBB">
              <w:rPr>
                <w:rFonts w:ascii="Times New Roman" w:hAnsi="Times New Roman" w:cs="Times New Roman"/>
                <w:color w:val="000000" w:themeColor="text1"/>
                <w:sz w:val="21"/>
                <w:szCs w:val="21"/>
              </w:rPr>
              <w:t xml:space="preserve"> proposed by the Office of the Equal Opportunities Ombudsperson of the Republic of Lithuania</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C05192">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June – July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C05192">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Approval of the pre-evaluated initiative by the JCBF (30 June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spacing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Preparations for the upcoming JCBF meeting</w:t>
            </w:r>
          </w:p>
          <w:p w:rsidR="00114A72" w:rsidRPr="00E04EBB" w:rsidRDefault="00114A72" w:rsidP="00EF1CB8">
            <w:pPr>
              <w:spacing w:before="240" w:after="24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p w:rsidR="00114A72" w:rsidRPr="00E04EBB" w:rsidRDefault="00114A72" w:rsidP="00EF1CB8">
            <w:pPr>
              <w:spacing w:before="24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C05192">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August – September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Organization of the 4</w:t>
            </w:r>
            <w:r w:rsidRPr="00F14373">
              <w:rPr>
                <w:rFonts w:ascii="Times New Roman" w:hAnsi="Times New Roman" w:cs="Times New Roman"/>
                <w:color w:val="000000" w:themeColor="text1"/>
                <w:sz w:val="21"/>
                <w:szCs w:val="21"/>
                <w:vertAlign w:val="superscript"/>
              </w:rPr>
              <w:t>th</w:t>
            </w:r>
            <w:r w:rsidRPr="00E04EBB">
              <w:rPr>
                <w:rFonts w:ascii="Times New Roman" w:hAnsi="Times New Roman" w:cs="Times New Roman"/>
                <w:color w:val="000000" w:themeColor="text1"/>
                <w:sz w:val="21"/>
                <w:szCs w:val="21"/>
              </w:rPr>
              <w:t xml:space="preserve"> JCBF (e)meeting with a focus on revision of strategic BR themes, revision of selection principles of BR activities, progress review of approved BR initiatives</w:t>
            </w:r>
            <w:r w:rsidR="00C05192">
              <w:rPr>
                <w:rFonts w:ascii="Times New Roman" w:hAnsi="Times New Roman" w:cs="Times New Roman"/>
                <w:color w:val="000000" w:themeColor="text1"/>
                <w:sz w:val="21"/>
                <w:szCs w:val="21"/>
              </w:rPr>
              <w:t>,</w:t>
            </w:r>
            <w:r w:rsidRPr="00E04EBB">
              <w:rPr>
                <w:rFonts w:ascii="Times New Roman" w:hAnsi="Times New Roman" w:cs="Times New Roman"/>
                <w:color w:val="000000" w:themeColor="text1"/>
                <w:sz w:val="21"/>
                <w:szCs w:val="21"/>
              </w:rPr>
              <w:t xml:space="preserve"> implementation and distribution of remaining FBR funds, consideration of the inclusion of new partners (</w:t>
            </w:r>
            <w:r w:rsidR="00C05192">
              <w:rPr>
                <w:rFonts w:ascii="Times New Roman" w:hAnsi="Times New Roman" w:cs="Times New Roman"/>
                <w:color w:val="000000" w:themeColor="text1"/>
                <w:sz w:val="21"/>
                <w:szCs w:val="21"/>
              </w:rPr>
              <w:t xml:space="preserve">10 September </w:t>
            </w:r>
            <w:r w:rsidRPr="00E04EBB">
              <w:rPr>
                <w:rFonts w:ascii="Times New Roman" w:hAnsi="Times New Roman" w:cs="Times New Roman"/>
                <w:color w:val="000000" w:themeColor="text1"/>
                <w:sz w:val="21"/>
                <w:szCs w:val="21"/>
              </w:rPr>
              <w:t>2020)</w:t>
            </w:r>
            <w:r>
              <w:rPr>
                <w:rFonts w:ascii="Times New Roman" w:hAnsi="Times New Roman" w:cs="Times New Roman"/>
                <w:color w:val="000000" w:themeColor="text1"/>
                <w:sz w:val="21"/>
                <w:szCs w:val="21"/>
              </w:rPr>
              <w:t>.</w:t>
            </w:r>
          </w:p>
          <w:p w:rsidR="00114A72" w:rsidRPr="00E04EBB" w:rsidRDefault="00114A72" w:rsidP="00E76BBD">
            <w:pPr>
              <w:ind w:left="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JCBF e-meeting was organized on 10 September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84894">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Pre-evaluation of the BR initiative</w:t>
            </w:r>
            <w:r>
              <w:rPr>
                <w:rFonts w:ascii="Times New Roman" w:hAnsi="Times New Roman" w:cs="Times New Roman"/>
                <w:color w:val="000000" w:themeColor="text1"/>
                <w:sz w:val="21"/>
                <w:szCs w:val="21"/>
              </w:rPr>
              <w:t xml:space="preserve"> – “Leadership </w:t>
            </w:r>
            <w:r w:rsidR="00684894">
              <w:rPr>
                <w:rFonts w:ascii="Times New Roman" w:hAnsi="Times New Roman" w:cs="Times New Roman"/>
                <w:color w:val="000000" w:themeColor="text1"/>
                <w:sz w:val="21"/>
                <w:szCs w:val="21"/>
              </w:rPr>
              <w:t>C</w:t>
            </w:r>
            <w:r>
              <w:rPr>
                <w:rFonts w:ascii="Times New Roman" w:hAnsi="Times New Roman" w:cs="Times New Roman"/>
                <w:color w:val="000000" w:themeColor="text1"/>
                <w:sz w:val="21"/>
                <w:szCs w:val="21"/>
              </w:rPr>
              <w:t>onference “</w:t>
            </w:r>
            <w:r w:rsidR="00684894">
              <w:rPr>
                <w:rFonts w:ascii="Times New Roman" w:hAnsi="Times New Roman" w:cs="Times New Roman"/>
                <w:color w:val="000000" w:themeColor="text1"/>
                <w:sz w:val="21"/>
                <w:szCs w:val="21"/>
              </w:rPr>
              <w:t>R</w:t>
            </w:r>
            <w:r>
              <w:rPr>
                <w:rFonts w:ascii="Times New Roman" w:hAnsi="Times New Roman" w:cs="Times New Roman"/>
                <w:color w:val="000000" w:themeColor="text1"/>
                <w:sz w:val="21"/>
                <w:szCs w:val="21"/>
              </w:rPr>
              <w:t xml:space="preserve">efocus” for </w:t>
            </w:r>
            <w:r w:rsidR="00684894">
              <w:rPr>
                <w:rFonts w:ascii="Times New Roman" w:hAnsi="Times New Roman" w:cs="Times New Roman"/>
                <w:color w:val="000000" w:themeColor="text1"/>
                <w:sz w:val="21"/>
                <w:szCs w:val="21"/>
              </w:rPr>
              <w:t>B</w:t>
            </w:r>
            <w:r>
              <w:rPr>
                <w:rFonts w:ascii="Times New Roman" w:hAnsi="Times New Roman" w:cs="Times New Roman"/>
                <w:color w:val="000000" w:themeColor="text1"/>
                <w:sz w:val="21"/>
                <w:szCs w:val="21"/>
              </w:rPr>
              <w:t xml:space="preserve">usiness </w:t>
            </w:r>
            <w:r w:rsidR="00684894">
              <w:rPr>
                <w:rFonts w:ascii="Times New Roman" w:hAnsi="Times New Roman" w:cs="Times New Roman"/>
                <w:color w:val="000000" w:themeColor="text1"/>
                <w:sz w:val="21"/>
                <w:szCs w:val="21"/>
              </w:rPr>
              <w:t>E</w:t>
            </w:r>
            <w:r>
              <w:rPr>
                <w:rFonts w:ascii="Times New Roman" w:hAnsi="Times New Roman" w:cs="Times New Roman"/>
                <w:color w:val="000000" w:themeColor="text1"/>
                <w:sz w:val="21"/>
                <w:szCs w:val="21"/>
              </w:rPr>
              <w:t xml:space="preserve">xecutives and </w:t>
            </w:r>
            <w:r w:rsidR="00684894">
              <w:rPr>
                <w:rFonts w:ascii="Times New Roman" w:hAnsi="Times New Roman" w:cs="Times New Roman"/>
                <w:color w:val="000000" w:themeColor="text1"/>
                <w:sz w:val="21"/>
                <w:szCs w:val="21"/>
              </w:rPr>
              <w:t>D</w:t>
            </w:r>
            <w:r>
              <w:rPr>
                <w:rFonts w:ascii="Times New Roman" w:hAnsi="Times New Roman" w:cs="Times New Roman"/>
                <w:color w:val="000000" w:themeColor="text1"/>
                <w:sz w:val="21"/>
                <w:szCs w:val="21"/>
              </w:rPr>
              <w:t xml:space="preserve">ecision </w:t>
            </w:r>
            <w:r w:rsidR="00684894">
              <w:rPr>
                <w:rFonts w:ascii="Times New Roman" w:hAnsi="Times New Roman" w:cs="Times New Roman"/>
                <w:color w:val="000000" w:themeColor="text1"/>
                <w:sz w:val="21"/>
                <w:szCs w:val="21"/>
              </w:rPr>
              <w:t>M</w:t>
            </w:r>
            <w:r>
              <w:rPr>
                <w:rFonts w:ascii="Times New Roman" w:hAnsi="Times New Roman" w:cs="Times New Roman"/>
                <w:color w:val="000000" w:themeColor="text1"/>
                <w:sz w:val="21"/>
                <w:szCs w:val="21"/>
              </w:rPr>
              <w:t>akers”</w:t>
            </w:r>
            <w:r w:rsidRPr="00E04EBB">
              <w:rPr>
                <w:rFonts w:ascii="Times New Roman" w:hAnsi="Times New Roman" w:cs="Times New Roman"/>
                <w:color w:val="000000" w:themeColor="text1"/>
                <w:sz w:val="21"/>
                <w:szCs w:val="21"/>
              </w:rPr>
              <w:t xml:space="preserve"> proposed by the ISM University of Management and Economics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84894">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August – September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84894">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 Approval of the pre-evaluated initiative by the JCBF (9 September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684894">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Organization of </w:t>
            </w:r>
            <w:r w:rsidR="004C7C9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JCBF written procedure for the </w:t>
            </w:r>
            <w:r w:rsidR="00684894" w:rsidRPr="00684894">
              <w:rPr>
                <w:rFonts w:ascii="Times New Roman" w:hAnsi="Times New Roman" w:cs="Times New Roman"/>
                <w:color w:val="000000" w:themeColor="text1"/>
                <w:sz w:val="21"/>
                <w:szCs w:val="21"/>
              </w:rPr>
              <w:t xml:space="preserve">request </w:t>
            </w:r>
            <w:r w:rsidR="00684894">
              <w:rPr>
                <w:rFonts w:ascii="Times New Roman" w:hAnsi="Times New Roman" w:cs="Times New Roman"/>
                <w:color w:val="000000" w:themeColor="text1"/>
                <w:sz w:val="21"/>
                <w:szCs w:val="21"/>
              </w:rPr>
              <w:t xml:space="preserve">of the </w:t>
            </w:r>
            <w:r w:rsidRPr="00E04EBB">
              <w:rPr>
                <w:rFonts w:ascii="Times New Roman" w:hAnsi="Times New Roman" w:cs="Times New Roman"/>
                <w:color w:val="000000" w:themeColor="text1"/>
                <w:sz w:val="21"/>
                <w:szCs w:val="21"/>
              </w:rPr>
              <w:t xml:space="preserve">Ministry of Justice of Republic of Lithuania to include a new partner to the bilateral relations initiative “The Creation of International Synergies in Correctional Service Area” as </w:t>
            </w:r>
            <w:r w:rsidR="00684894">
              <w:rPr>
                <w:rFonts w:ascii="Times New Roman" w:hAnsi="Times New Roman" w:cs="Times New Roman"/>
                <w:color w:val="000000" w:themeColor="text1"/>
                <w:sz w:val="21"/>
                <w:szCs w:val="21"/>
              </w:rPr>
              <w:t xml:space="preserve">a </w:t>
            </w:r>
            <w:r w:rsidRPr="00E04EBB">
              <w:rPr>
                <w:rFonts w:ascii="Times New Roman" w:hAnsi="Times New Roman" w:cs="Times New Roman"/>
                <w:color w:val="000000" w:themeColor="text1"/>
                <w:sz w:val="21"/>
                <w:szCs w:val="21"/>
              </w:rPr>
              <w:t>project partner</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October,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Approval of a new partner inclusion by the JCBF (20 October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Coordination of eligibility of a new partner inclusion to the </w:t>
            </w:r>
            <w:r w:rsidR="004C7C9C" w:rsidRPr="004C7C9C">
              <w:rPr>
                <w:rFonts w:ascii="Times New Roman" w:hAnsi="Times New Roman" w:cs="Times New Roman"/>
                <w:color w:val="000000" w:themeColor="text1"/>
                <w:sz w:val="21"/>
                <w:szCs w:val="21"/>
              </w:rPr>
              <w:t xml:space="preserve">initiative </w:t>
            </w:r>
            <w:r w:rsidR="004C7C9C">
              <w:rPr>
                <w:rFonts w:ascii="Times New Roman" w:hAnsi="Times New Roman" w:cs="Times New Roman"/>
                <w:color w:val="000000" w:themeColor="text1"/>
                <w:sz w:val="21"/>
                <w:szCs w:val="21"/>
              </w:rPr>
              <w:t xml:space="preserve">of the </w:t>
            </w:r>
            <w:r w:rsidRPr="00E04EBB">
              <w:rPr>
                <w:rFonts w:ascii="Times New Roman" w:hAnsi="Times New Roman" w:cs="Times New Roman"/>
                <w:color w:val="000000" w:themeColor="text1"/>
                <w:sz w:val="21"/>
                <w:szCs w:val="21"/>
              </w:rPr>
              <w:t xml:space="preserve">Office of the Equal Opportunities Ombudsperson of the Republic of Lithuania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October – November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hideMark/>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Approval of a new partner inclusion by the JCBF (27 November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Updating the Work Plan </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December 2020</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Approval of the Work Plan amendment by the JCBF (23 December 2020)</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Participation in </w:t>
            </w:r>
            <w:r w:rsidR="004C7C9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NFP workshops organized by FMO</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January 2021</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Improved competences of </w:t>
            </w:r>
            <w:r w:rsidR="004C7C9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NFP staff administering FBR</w:t>
            </w:r>
          </w:p>
        </w:tc>
      </w:tr>
      <w:tr w:rsidR="00114A72" w:rsidRPr="00E04EBB" w:rsidTr="00EF1CB8">
        <w:trPr>
          <w:tblCellSpacing w:w="0" w:type="dxa"/>
          <w:jc w:val="center"/>
        </w:trPr>
        <w:tc>
          <w:tcPr>
            <w:tcW w:w="3297"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EF1CB8">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Pre-evaluation of </w:t>
            </w:r>
            <w:r w:rsidR="004C7C9C">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BR initiative proposed by the National LGBT Rights Organization</w:t>
            </w:r>
          </w:p>
        </w:tc>
        <w:tc>
          <w:tcPr>
            <w:tcW w:w="1025"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114A72" w:rsidP="004C7C9C">
            <w:pPr>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February – March 2021</w:t>
            </w:r>
          </w:p>
        </w:tc>
        <w:tc>
          <w:tcPr>
            <w:tcW w:w="4824" w:type="dxa"/>
            <w:tcBorders>
              <w:top w:val="inset" w:sz="6" w:space="0" w:color="000000" w:themeColor="text1"/>
              <w:left w:val="inset" w:sz="6" w:space="0" w:color="000000" w:themeColor="text1"/>
              <w:bottom w:val="inset" w:sz="6" w:space="0" w:color="000000" w:themeColor="text1"/>
              <w:right w:val="inset" w:sz="6" w:space="0" w:color="000000" w:themeColor="text1"/>
            </w:tcBorders>
            <w:tcMar>
              <w:top w:w="22" w:type="dxa"/>
              <w:left w:w="22" w:type="dxa"/>
              <w:bottom w:w="22" w:type="dxa"/>
              <w:right w:w="22" w:type="dxa"/>
            </w:tcMar>
          </w:tcPr>
          <w:p w:rsidR="00114A72" w:rsidRPr="00E04EBB" w:rsidRDefault="004C7C9C" w:rsidP="004C7C9C">
            <w:pPr>
              <w:ind w:left="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f</w:t>
            </w:r>
            <w:r w:rsidR="00114A72" w:rsidRPr="00E04EBB">
              <w:rPr>
                <w:rFonts w:ascii="Times New Roman" w:hAnsi="Times New Roman" w:cs="Times New Roman"/>
                <w:color w:val="000000" w:themeColor="text1"/>
                <w:sz w:val="21"/>
                <w:szCs w:val="21"/>
              </w:rPr>
              <w:t xml:space="preserve">irst round of </w:t>
            </w:r>
            <w:r>
              <w:rPr>
                <w:rFonts w:ascii="Times New Roman" w:hAnsi="Times New Roman" w:cs="Times New Roman"/>
                <w:color w:val="000000" w:themeColor="text1"/>
                <w:sz w:val="21"/>
                <w:szCs w:val="21"/>
              </w:rPr>
              <w:t xml:space="preserve">the </w:t>
            </w:r>
            <w:r w:rsidR="00114A72" w:rsidRPr="00E04EBB">
              <w:rPr>
                <w:rFonts w:ascii="Times New Roman" w:hAnsi="Times New Roman" w:cs="Times New Roman"/>
                <w:color w:val="000000" w:themeColor="text1"/>
                <w:sz w:val="21"/>
                <w:szCs w:val="21"/>
              </w:rPr>
              <w:t xml:space="preserve">pre-evaluation </w:t>
            </w:r>
            <w:r>
              <w:rPr>
                <w:rFonts w:ascii="Times New Roman" w:hAnsi="Times New Roman" w:cs="Times New Roman"/>
                <w:color w:val="000000" w:themeColor="text1"/>
                <w:sz w:val="21"/>
                <w:szCs w:val="21"/>
              </w:rPr>
              <w:t>has been  completed</w:t>
            </w:r>
          </w:p>
        </w:tc>
      </w:tr>
    </w:tbl>
    <w:p w:rsidR="00114A72" w:rsidRPr="00E04EBB" w:rsidRDefault="00114A72" w:rsidP="00E04EBB">
      <w:pPr>
        <w:spacing w:before="240" w:after="240"/>
        <w:ind w:left="0"/>
        <w:jc w:val="both"/>
        <w:rPr>
          <w:rFonts w:ascii="Times New Roman" w:hAnsi="Times New Roman" w:cs="Times New Roman"/>
          <w:color w:val="000000" w:themeColor="text1"/>
        </w:rPr>
      </w:pPr>
    </w:p>
    <w:p w:rsidR="00114A72" w:rsidRPr="003A5947" w:rsidRDefault="00114A72" w:rsidP="00114A72">
      <w:pPr>
        <w:spacing w:before="240"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As seen in the </w:t>
      </w:r>
      <w:r w:rsidR="003A5947">
        <w:rPr>
          <w:rFonts w:ascii="Times New Roman" w:hAnsi="Times New Roman" w:cs="Times New Roman"/>
          <w:color w:val="000000" w:themeColor="text1"/>
          <w:sz w:val="21"/>
          <w:szCs w:val="21"/>
        </w:rPr>
        <w:t>t</w:t>
      </w:r>
      <w:r w:rsidRPr="00E04EBB">
        <w:rPr>
          <w:rFonts w:ascii="Times New Roman" w:hAnsi="Times New Roman" w:cs="Times New Roman"/>
          <w:color w:val="000000" w:themeColor="text1"/>
          <w:sz w:val="21"/>
          <w:szCs w:val="21"/>
        </w:rPr>
        <w:t xml:space="preserve">able above, there was one JCBF meeting organized in 2020. </w:t>
      </w:r>
      <w:r w:rsidR="003A5947">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JCBF meeting overviewed strategic BR themes and included </w:t>
      </w:r>
      <w:r w:rsidR="003A5947">
        <w:rPr>
          <w:rFonts w:ascii="Times New Roman" w:hAnsi="Times New Roman" w:cs="Times New Roman"/>
          <w:color w:val="000000" w:themeColor="text1"/>
          <w:sz w:val="21"/>
          <w:szCs w:val="21"/>
        </w:rPr>
        <w:t>r</w:t>
      </w:r>
      <w:r w:rsidRPr="00E04EBB">
        <w:rPr>
          <w:rFonts w:ascii="Times New Roman" w:hAnsi="Times New Roman" w:cs="Times New Roman"/>
          <w:color w:val="000000" w:themeColor="text1"/>
          <w:sz w:val="21"/>
          <w:szCs w:val="21"/>
        </w:rPr>
        <w:t xml:space="preserve">esearch and innovation as a new strategic theme. In addition, selection and evaluation criteria of </w:t>
      </w:r>
      <w:r w:rsidR="003A5947">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BR initiatives were discussed which resulted in a unanimous vote in favour of continuing the existing selection and evaluation process that involves retention from open calls and selection of </w:t>
      </w:r>
      <w:r w:rsidR="003A5947">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BR initiatives upon the need and maturity of proposals. Regarding the distribution of FBR, no need for securing FBR for additional funding to programmes was identified. Moreover, </w:t>
      </w:r>
      <w:r w:rsidR="003A5947">
        <w:rPr>
          <w:rFonts w:ascii="Times New Roman" w:hAnsi="Times New Roman" w:cs="Times New Roman"/>
          <w:color w:val="000000" w:themeColor="text1"/>
          <w:sz w:val="21"/>
          <w:szCs w:val="21"/>
        </w:rPr>
        <w:t xml:space="preserve">the </w:t>
      </w:r>
      <w:r w:rsidRPr="00E04EBB">
        <w:rPr>
          <w:rFonts w:ascii="Times New Roman" w:hAnsi="Times New Roman" w:cs="Times New Roman"/>
          <w:color w:val="000000" w:themeColor="text1"/>
          <w:sz w:val="21"/>
          <w:szCs w:val="21"/>
        </w:rPr>
        <w:t xml:space="preserve">JCBF meeting included an overview of Covid-19 </w:t>
      </w:r>
      <w:r w:rsidRPr="003A5947">
        <w:rPr>
          <w:rFonts w:ascii="Times New Roman" w:hAnsi="Times New Roman" w:cs="Times New Roman"/>
          <w:color w:val="000000" w:themeColor="text1"/>
          <w:sz w:val="21"/>
          <w:szCs w:val="21"/>
        </w:rPr>
        <w:t xml:space="preserve">effects on </w:t>
      </w:r>
      <w:r w:rsidR="003A5947">
        <w:rPr>
          <w:rFonts w:ascii="Times New Roman" w:hAnsi="Times New Roman" w:cs="Times New Roman"/>
          <w:color w:val="000000" w:themeColor="text1"/>
          <w:sz w:val="21"/>
          <w:szCs w:val="21"/>
        </w:rPr>
        <w:t xml:space="preserve">the implementation of the </w:t>
      </w:r>
      <w:r w:rsidRPr="003A5947">
        <w:rPr>
          <w:rFonts w:ascii="Times New Roman" w:hAnsi="Times New Roman" w:cs="Times New Roman"/>
          <w:color w:val="000000" w:themeColor="text1"/>
          <w:sz w:val="21"/>
          <w:szCs w:val="21"/>
        </w:rPr>
        <w:t xml:space="preserve">BR initiatives. </w:t>
      </w:r>
      <w:r w:rsidR="003A5947">
        <w:rPr>
          <w:rFonts w:ascii="Times New Roman" w:hAnsi="Times New Roman" w:cs="Times New Roman"/>
          <w:color w:val="000000" w:themeColor="text1"/>
          <w:sz w:val="21"/>
          <w:szCs w:val="21"/>
        </w:rPr>
        <w:t>In g</w:t>
      </w:r>
      <w:r w:rsidRPr="003A5947">
        <w:rPr>
          <w:rFonts w:ascii="Times New Roman" w:hAnsi="Times New Roman" w:cs="Times New Roman"/>
          <w:color w:val="000000" w:themeColor="text1"/>
          <w:sz w:val="21"/>
          <w:szCs w:val="21"/>
        </w:rPr>
        <w:t xml:space="preserve">eneral, the implementation form of some activities was changed to e-trainings, web meetings, etc.; the implementation period was prolonged (with a hope to have the same type of activities at a later stage; due to delays in providing </w:t>
      </w:r>
      <w:r w:rsidR="003A5947">
        <w:rPr>
          <w:rFonts w:ascii="Times New Roman" w:hAnsi="Times New Roman" w:cs="Times New Roman"/>
          <w:color w:val="000000" w:themeColor="text1"/>
          <w:sz w:val="21"/>
          <w:szCs w:val="21"/>
        </w:rPr>
        <w:t xml:space="preserve">the documents under the </w:t>
      </w:r>
      <w:r w:rsidRPr="003A5947">
        <w:rPr>
          <w:rFonts w:ascii="Times New Roman" w:hAnsi="Times New Roman" w:cs="Times New Roman"/>
          <w:color w:val="000000" w:themeColor="text1"/>
          <w:sz w:val="21"/>
          <w:szCs w:val="21"/>
        </w:rPr>
        <w:t>BR initiatives) and some saving</w:t>
      </w:r>
      <w:r w:rsidR="00653C14">
        <w:rPr>
          <w:rFonts w:ascii="Times New Roman" w:hAnsi="Times New Roman" w:cs="Times New Roman"/>
          <w:color w:val="000000" w:themeColor="text1"/>
          <w:sz w:val="21"/>
          <w:szCs w:val="21"/>
        </w:rPr>
        <w:t>s</w:t>
      </w:r>
      <w:r w:rsidRPr="003A5947">
        <w:rPr>
          <w:rFonts w:ascii="Times New Roman" w:hAnsi="Times New Roman" w:cs="Times New Roman"/>
          <w:color w:val="000000" w:themeColor="text1"/>
          <w:sz w:val="21"/>
          <w:szCs w:val="21"/>
        </w:rPr>
        <w:t xml:space="preserve"> </w:t>
      </w:r>
      <w:r w:rsidR="00653C14">
        <w:rPr>
          <w:rFonts w:ascii="Times New Roman" w:hAnsi="Times New Roman" w:cs="Times New Roman"/>
          <w:color w:val="000000" w:themeColor="text1"/>
          <w:sz w:val="21"/>
          <w:szCs w:val="21"/>
        </w:rPr>
        <w:t xml:space="preserve">were made </w:t>
      </w:r>
      <w:r w:rsidRPr="003A5947">
        <w:rPr>
          <w:rFonts w:ascii="Times New Roman" w:hAnsi="Times New Roman" w:cs="Times New Roman"/>
          <w:color w:val="000000" w:themeColor="text1"/>
          <w:sz w:val="21"/>
          <w:szCs w:val="21"/>
        </w:rPr>
        <w:t>(with regard to refusal of study visits, physical meetings, etc.).</w:t>
      </w:r>
    </w:p>
    <w:p w:rsidR="00114A72" w:rsidRPr="00E04EBB" w:rsidRDefault="00114A72" w:rsidP="00114A72">
      <w:pPr>
        <w:spacing w:before="240" w:after="240"/>
        <w:ind w:left="0"/>
        <w:jc w:val="both"/>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The BR areas agreed by the JCBF and covered by the Work Plan are as follows: cooperation between municipalities in the field of cultural heritage; sharing best practices between institutions and/or relevant organizations in the sphere of innovation (investment approach in social investment area, social innovations in business, services delivery sector, health technology assessment), children</w:t>
      </w:r>
      <w:r w:rsidR="00653C14">
        <w:rPr>
          <w:rFonts w:ascii="Times New Roman" w:hAnsi="Times New Roman" w:cs="Times New Roman"/>
          <w:color w:val="000000" w:themeColor="text1"/>
          <w:sz w:val="21"/>
          <w:szCs w:val="21"/>
        </w:rPr>
        <w:t>’s</w:t>
      </w:r>
      <w:r w:rsidRPr="00E04EBB">
        <w:rPr>
          <w:rFonts w:ascii="Times New Roman" w:hAnsi="Times New Roman" w:cs="Times New Roman"/>
          <w:color w:val="000000" w:themeColor="text1"/>
          <w:sz w:val="21"/>
          <w:szCs w:val="21"/>
        </w:rPr>
        <w:t xml:space="preserve"> rights and human rights, equal opportunities, cooperation between the Lithuanian and Norwegian municipalities in the field of entrepreneurship. </w:t>
      </w:r>
      <w:proofErr w:type="gramStart"/>
      <w:r w:rsidRPr="00E04EBB">
        <w:rPr>
          <w:rFonts w:ascii="Times New Roman" w:hAnsi="Times New Roman" w:cs="Times New Roman"/>
          <w:color w:val="000000" w:themeColor="text1"/>
          <w:sz w:val="21"/>
          <w:szCs w:val="21"/>
        </w:rPr>
        <w:t>Strategic BR themes that are not implemented yet are</w:t>
      </w:r>
      <w:r w:rsidR="00653C14">
        <w:rPr>
          <w:rFonts w:ascii="Times New Roman" w:hAnsi="Times New Roman" w:cs="Times New Roman"/>
          <w:color w:val="000000" w:themeColor="text1"/>
          <w:sz w:val="21"/>
          <w:szCs w:val="21"/>
        </w:rPr>
        <w:t xml:space="preserve"> such as</w:t>
      </w:r>
      <w:r w:rsidRPr="00E04EBB">
        <w:rPr>
          <w:rFonts w:ascii="Times New Roman" w:hAnsi="Times New Roman" w:cs="Times New Roman"/>
          <w:color w:val="000000" w:themeColor="text1"/>
          <w:sz w:val="21"/>
          <w:szCs w:val="21"/>
        </w:rPr>
        <w:t xml:space="preserve"> climate change, cyber security; energy and environment; civil society; emigrants; research and innovation; structural reforms and crosscutting issues.</w:t>
      </w:r>
      <w:proofErr w:type="gramEnd"/>
      <w:r w:rsidRPr="00E04EBB">
        <w:rPr>
          <w:rFonts w:ascii="Times New Roman" w:hAnsi="Times New Roman" w:cs="Times New Roman"/>
          <w:color w:val="000000" w:themeColor="text1"/>
          <w:sz w:val="21"/>
          <w:szCs w:val="21"/>
        </w:rPr>
        <w:t xml:space="preserve"> </w:t>
      </w:r>
    </w:p>
    <w:p w:rsidR="00E04EBB" w:rsidRPr="00E04EBB" w:rsidRDefault="00E04EBB" w:rsidP="00E04EBB">
      <w:pPr>
        <w:spacing w:before="240" w:after="240"/>
        <w:ind w:left="0"/>
        <w:jc w:val="both"/>
        <w:rPr>
          <w:rFonts w:ascii="Times New Roman" w:hAnsi="Times New Roman" w:cs="Times New Roman"/>
          <w:color w:val="000000" w:themeColor="text1"/>
          <w:sz w:val="21"/>
          <w:szCs w:val="21"/>
        </w:rPr>
      </w:pPr>
      <w:r w:rsidRPr="00E04EBB">
        <w:rPr>
          <w:rFonts w:ascii="Times New Roman" w:hAnsi="Times New Roman" w:cs="Times New Roman"/>
          <w:i/>
          <w:iCs/>
          <w:color w:val="000000" w:themeColor="text1"/>
          <w:sz w:val="21"/>
          <w:szCs w:val="21"/>
        </w:rPr>
        <w:t> </w:t>
      </w:r>
      <w:proofErr w:type="gramStart"/>
      <w:r w:rsidRPr="00E04EBB">
        <w:rPr>
          <w:rFonts w:ascii="Times New Roman" w:hAnsi="Times New Roman" w:cs="Times New Roman"/>
          <w:i/>
          <w:iCs/>
          <w:color w:val="000000" w:themeColor="text1"/>
          <w:sz w:val="21"/>
          <w:szCs w:val="21"/>
        </w:rPr>
        <w:t>Table 4.</w:t>
      </w:r>
      <w:proofErr w:type="gramEnd"/>
      <w:r w:rsidRPr="00E04EBB">
        <w:rPr>
          <w:rFonts w:ascii="Times New Roman" w:hAnsi="Times New Roman" w:cs="Times New Roman"/>
          <w:i/>
          <w:iCs/>
          <w:color w:val="000000" w:themeColor="text1"/>
          <w:sz w:val="21"/>
          <w:szCs w:val="21"/>
        </w:rPr>
        <w:t xml:space="preserve"> The List of Bilateral Initiatives Approved by the JCBF for 2019–2021</w:t>
      </w:r>
      <w:r w:rsidR="00B45241">
        <w:rPr>
          <w:rFonts w:ascii="Times New Roman" w:hAnsi="Times New Roman" w:cs="Times New Roman"/>
          <w:i/>
          <w:iCs/>
          <w:color w:val="000000" w:themeColor="text1"/>
          <w:sz w:val="21"/>
          <w:szCs w:val="21"/>
        </w:rPr>
        <w:t xml:space="preserve"> (N.B. marked in green </w:t>
      </w:r>
      <w:proofErr w:type="gramStart"/>
      <w:r w:rsidR="00B45241">
        <w:rPr>
          <w:rFonts w:ascii="Times New Roman" w:hAnsi="Times New Roman" w:cs="Times New Roman"/>
          <w:i/>
          <w:iCs/>
          <w:color w:val="000000" w:themeColor="text1"/>
          <w:sz w:val="21"/>
          <w:szCs w:val="21"/>
        </w:rPr>
        <w:t>are</w:t>
      </w:r>
      <w:proofErr w:type="gramEnd"/>
      <w:r w:rsidR="00B45241">
        <w:rPr>
          <w:rFonts w:ascii="Times New Roman" w:hAnsi="Times New Roman" w:cs="Times New Roman"/>
          <w:i/>
          <w:iCs/>
          <w:color w:val="000000" w:themeColor="text1"/>
          <w:sz w:val="21"/>
          <w:szCs w:val="21"/>
        </w:rPr>
        <w:t xml:space="preserve"> already implemente</w:t>
      </w:r>
      <w:r w:rsidR="00653C14">
        <w:rPr>
          <w:rFonts w:ascii="Times New Roman" w:hAnsi="Times New Roman" w:cs="Times New Roman"/>
          <w:i/>
          <w:iCs/>
          <w:color w:val="000000" w:themeColor="text1"/>
          <w:sz w:val="21"/>
          <w:szCs w:val="21"/>
        </w:rPr>
        <w:t>d</w:t>
      </w:r>
      <w:r w:rsidR="00B45241">
        <w:rPr>
          <w:rFonts w:ascii="Times New Roman" w:hAnsi="Times New Roman" w:cs="Times New Roman"/>
          <w:i/>
          <w:iCs/>
          <w:color w:val="000000" w:themeColor="text1"/>
          <w:sz w:val="21"/>
          <w:szCs w:val="21"/>
        </w:rPr>
        <w:t>)</w:t>
      </w:r>
      <w:r w:rsidRPr="00E04EBB">
        <w:rPr>
          <w:rFonts w:ascii="Times New Roman" w:hAnsi="Times New Roman" w:cs="Times New Roman"/>
          <w:i/>
          <w:iCs/>
          <w:color w:val="000000" w:themeColor="text1"/>
          <w:sz w:val="21"/>
          <w:szCs w:val="21"/>
        </w:rPr>
        <w:t>:</w:t>
      </w:r>
    </w:p>
    <w:tbl>
      <w:tblPr>
        <w:tblW w:w="8796" w:type="dxa"/>
        <w:tblCellSpacing w:w="0" w:type="dxa"/>
        <w:tblInd w:w="3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4A0" w:firstRow="1" w:lastRow="0" w:firstColumn="1" w:lastColumn="0" w:noHBand="0" w:noVBand="1"/>
      </w:tblPr>
      <w:tblGrid>
        <w:gridCol w:w="433"/>
        <w:gridCol w:w="2268"/>
        <w:gridCol w:w="1417"/>
        <w:gridCol w:w="1843"/>
        <w:gridCol w:w="1276"/>
        <w:gridCol w:w="1559"/>
      </w:tblGrid>
      <w:tr w:rsidR="00387883" w:rsidRPr="00E04EBB" w:rsidTr="00EF1CB8">
        <w:trPr>
          <w:trHeight w:val="274"/>
          <w:tblCellSpacing w:w="0" w:type="dxa"/>
        </w:trPr>
        <w:tc>
          <w:tcPr>
            <w:tcW w:w="4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387883" w:rsidRPr="00E04EBB" w:rsidRDefault="00387883" w:rsidP="00EF1CB8">
            <w:pP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No</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Title</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Implementing entity</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Partner(s)</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Allocation, EUR</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b/>
                <w:bCs/>
                <w:color w:val="000000" w:themeColor="text1"/>
                <w:sz w:val="21"/>
                <w:szCs w:val="21"/>
              </w:rPr>
              <w:t>Implementation period</w:t>
            </w:r>
          </w:p>
        </w:tc>
      </w:tr>
      <w:tr w:rsidR="00387883" w:rsidRPr="00E04EBB" w:rsidTr="00EF1CB8">
        <w:trPr>
          <w:trHeight w:val="407"/>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Exchange of Experience in Investment Approach in the Social Investment Area</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CPMA</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Norwegian Ministry of Justice and Public Security, </w:t>
            </w:r>
            <w:proofErr w:type="spellStart"/>
            <w:r w:rsidRPr="00E04EBB">
              <w:rPr>
                <w:rFonts w:ascii="Times New Roman" w:hAnsi="Times New Roman" w:cs="Times New Roman"/>
                <w:color w:val="000000" w:themeColor="text1"/>
                <w:sz w:val="21"/>
                <w:szCs w:val="21"/>
              </w:rPr>
              <w:t>MoF</w:t>
            </w:r>
            <w:proofErr w:type="spellEnd"/>
            <w:r w:rsidR="00295C97">
              <w:rPr>
                <w:rFonts w:ascii="Times New Roman" w:hAnsi="Times New Roman" w:cs="Times New Roman"/>
                <w:color w:val="000000" w:themeColor="text1"/>
                <w:sz w:val="21"/>
                <w:szCs w:val="21"/>
              </w:rPr>
              <w:t xml:space="preserve"> </w:t>
            </w:r>
            <w:r w:rsidR="00295C97" w:rsidRPr="00295C97">
              <w:rPr>
                <w:rFonts w:ascii="Times New Roman" w:hAnsi="Times New Roman" w:cs="Times New Roman"/>
                <w:color w:val="000000" w:themeColor="text1"/>
                <w:sz w:val="21"/>
                <w:szCs w:val="21"/>
              </w:rPr>
              <w:t>of the Republic of Lithuania</w:t>
            </w:r>
            <w:r w:rsidR="00295C97">
              <w:rPr>
                <w:rFonts w:ascii="Times New Roman" w:hAnsi="Times New Roman" w:cs="Times New Roman"/>
                <w:color w:val="000000" w:themeColor="text1"/>
                <w:sz w:val="21"/>
                <w:szCs w:val="21"/>
              </w:rPr>
              <w:t>?</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40,000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highlight w:val="darkGreen"/>
              </w:rPr>
              <w:t>3-4 Q of 2019</w:t>
            </w:r>
          </w:p>
        </w:tc>
      </w:tr>
      <w:tr w:rsidR="00387883" w:rsidRPr="00E04EBB" w:rsidTr="00EF1CB8">
        <w:trPr>
          <w:trHeight w:val="784"/>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2</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295C97">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Promotion of Social Innovations </w:t>
            </w:r>
            <w:r w:rsidR="00295C97">
              <w:rPr>
                <w:rFonts w:ascii="Times New Roman" w:hAnsi="Times New Roman" w:cs="Times New Roman"/>
                <w:color w:val="000000" w:themeColor="text1"/>
                <w:sz w:val="21"/>
                <w:szCs w:val="21"/>
              </w:rPr>
              <w:t>R</w:t>
            </w:r>
            <w:r w:rsidRPr="00E04EBB">
              <w:rPr>
                <w:rFonts w:ascii="Times New Roman" w:hAnsi="Times New Roman" w:cs="Times New Roman"/>
                <w:color w:val="000000" w:themeColor="text1"/>
                <w:sz w:val="21"/>
                <w:szCs w:val="21"/>
              </w:rPr>
              <w:t>elated to Welfare Technologies: Pre-Study on Bilateral Opportunities in the Welfare Sector</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Agency for Science, Innovation and Technology (ASIT)</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Innovation Norway</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16,00</w:t>
            </w:r>
            <w:r w:rsidRPr="00E04EBB">
              <w:rPr>
                <w:rFonts w:ascii="Times New Roman" w:hAnsi="Times New Roman" w:cs="Times New Roman"/>
                <w:color w:val="000000" w:themeColor="text1"/>
                <w:sz w:val="21"/>
                <w:szCs w:val="21"/>
              </w:rPr>
              <w:t>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highlight w:val="darkGreen"/>
              </w:rPr>
              <w:t>1 Q of 2019 – 3 Q of 2020</w:t>
            </w:r>
          </w:p>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(was prolonged by the request of the initiative promoter)</w:t>
            </w:r>
          </w:p>
        </w:tc>
      </w:tr>
      <w:tr w:rsidR="00387883" w:rsidRPr="00E04EBB" w:rsidTr="00EF1CB8">
        <w:trPr>
          <w:trHeight w:val="417"/>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3</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Improvement of the Lithuanian Innovation</w:t>
            </w:r>
            <w:r>
              <w:rPr>
                <w:rFonts w:ascii="Times New Roman" w:hAnsi="Times New Roman" w:cs="Times New Roman"/>
                <w:color w:val="000000" w:themeColor="text1"/>
                <w:sz w:val="21"/>
                <w:szCs w:val="21"/>
              </w:rPr>
              <w:t xml:space="preserve"> </w:t>
            </w:r>
            <w:r w:rsidRPr="00E04EBB">
              <w:rPr>
                <w:rFonts w:ascii="Times New Roman" w:hAnsi="Times New Roman" w:cs="Times New Roman"/>
                <w:color w:val="000000" w:themeColor="text1"/>
                <w:sz w:val="21"/>
                <w:szCs w:val="21"/>
              </w:rPr>
              <w:t>System</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ASIT</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Innovation Norway</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39,000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3 Q of 2019 – </w:t>
            </w:r>
            <w:r w:rsidR="00295C97">
              <w:rPr>
                <w:rFonts w:ascii="Times New Roman" w:hAnsi="Times New Roman" w:cs="Times New Roman"/>
                <w:color w:val="000000" w:themeColor="text1"/>
                <w:sz w:val="21"/>
                <w:szCs w:val="21"/>
              </w:rPr>
              <w:t xml:space="preserve">    </w:t>
            </w:r>
            <w:r w:rsidRPr="00E04EBB">
              <w:rPr>
                <w:rFonts w:ascii="Times New Roman" w:hAnsi="Times New Roman" w:cs="Times New Roman"/>
                <w:color w:val="000000" w:themeColor="text1"/>
                <w:sz w:val="21"/>
                <w:szCs w:val="21"/>
              </w:rPr>
              <w:t>3 Q of 2021</w:t>
            </w:r>
            <w:r w:rsidRPr="00E04EBB">
              <w:rPr>
                <w:rFonts w:ascii="Times New Roman" w:hAnsi="Times New Roman" w:cs="Times New Roman"/>
                <w:color w:val="000000" w:themeColor="text1"/>
                <w:sz w:val="21"/>
                <w:szCs w:val="21"/>
              </w:rPr>
              <w:br/>
              <w:t>(prolonged by the request of the initiative promoter)</w:t>
            </w:r>
          </w:p>
        </w:tc>
      </w:tr>
      <w:tr w:rsidR="00387883" w:rsidRPr="00E04EBB" w:rsidTr="00EF1CB8">
        <w:trPr>
          <w:trHeight w:val="652"/>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Protection of the Rights of the Child</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4B2C3E">
              <w:rPr>
                <w:rFonts w:ascii="Times New Roman" w:hAnsi="Times New Roman"/>
                <w:bCs/>
                <w:sz w:val="20"/>
              </w:rPr>
              <w:t xml:space="preserve">Ministry of Social Security and Labour of the Republic of </w:t>
            </w:r>
            <w:r w:rsidRPr="004B2C3E">
              <w:rPr>
                <w:rFonts w:ascii="Times New Roman" w:hAnsi="Times New Roman"/>
                <w:bCs/>
                <w:sz w:val="20"/>
              </w:rPr>
              <w:lastRenderedPageBreak/>
              <w:t>Lithuania</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The Icelandic Government Agency for Child Protection;</w:t>
            </w:r>
          </w:p>
          <w:p w:rsidR="00387883" w:rsidRPr="00E04EBB" w:rsidRDefault="00387883" w:rsidP="00EF1CB8">
            <w:pPr>
              <w:spacing w:before="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 xml:space="preserve">State Children‘s Rights Protection and Adoption Service under the </w:t>
            </w:r>
            <w:proofErr w:type="spellStart"/>
            <w:r w:rsidRPr="00E04EBB">
              <w:rPr>
                <w:rFonts w:ascii="Times New Roman" w:hAnsi="Times New Roman" w:cs="Times New Roman"/>
                <w:color w:val="000000" w:themeColor="text1"/>
                <w:sz w:val="21"/>
                <w:szCs w:val="21"/>
              </w:rPr>
              <w:t>MoSSL</w:t>
            </w:r>
            <w:proofErr w:type="spellEnd"/>
            <w:r w:rsidR="00295C97">
              <w:t xml:space="preserve"> </w:t>
            </w:r>
            <w:r w:rsidR="00295C97" w:rsidRPr="00295C97">
              <w:rPr>
                <w:rFonts w:ascii="Times New Roman" w:hAnsi="Times New Roman" w:cs="Times New Roman"/>
                <w:color w:val="000000" w:themeColor="text1"/>
                <w:sz w:val="21"/>
                <w:szCs w:val="21"/>
              </w:rPr>
              <w:t>of the Republic of Lithuania</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23,350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highlight w:val="darkGreen"/>
              </w:rPr>
              <w:t>2 Q of 2019 –4 Q of 2020</w:t>
            </w:r>
          </w:p>
          <w:p w:rsidR="00387883"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(was prolonged by the request of </w:t>
            </w:r>
            <w:r w:rsidRPr="00E04EBB">
              <w:rPr>
                <w:rFonts w:ascii="Times New Roman" w:hAnsi="Times New Roman" w:cs="Times New Roman"/>
                <w:color w:val="000000" w:themeColor="text1"/>
                <w:sz w:val="21"/>
                <w:szCs w:val="21"/>
              </w:rPr>
              <w:lastRenderedPageBreak/>
              <w:t>the initiative promoter)</w:t>
            </w:r>
          </w:p>
          <w:p w:rsidR="00387883" w:rsidRPr="00E04EBB" w:rsidRDefault="00387883" w:rsidP="00EF1CB8">
            <w:pPr>
              <w:ind w:left="0"/>
              <w:jc w:val="center"/>
              <w:rPr>
                <w:rFonts w:ascii="Times New Roman" w:hAnsi="Times New Roman" w:cs="Times New Roman"/>
                <w:color w:val="000000" w:themeColor="text1"/>
                <w:sz w:val="21"/>
                <w:szCs w:val="21"/>
              </w:rPr>
            </w:pPr>
          </w:p>
        </w:tc>
      </w:tr>
      <w:tr w:rsidR="00387883" w:rsidRPr="00E04EBB" w:rsidTr="00EF1CB8">
        <w:trPr>
          <w:trHeight w:val="1287"/>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5</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Cycle of Events "Cultural Routes as a Tool for Promoting Regional Development"</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Ministry of Culture</w:t>
            </w:r>
            <w:r>
              <w:rPr>
                <w:rFonts w:ascii="Times New Roman" w:hAnsi="Times New Roman" w:cs="Times New Roman"/>
                <w:color w:val="000000" w:themeColor="text1"/>
                <w:sz w:val="21"/>
                <w:szCs w:val="21"/>
              </w:rPr>
              <w:t xml:space="preserve"> of the Republic of Lithuania</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Norwegian Directorate for Cultural Heritage, Norwegian Association of Municipalities, Arts Council Norway; Lithuanian Directorate for Cultural Heritage, Lithuanian Council for Culture, Association of Local Authorities in Lithuania, College of Cultural Self-Government</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50,000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highlight w:val="darkGreen"/>
              </w:rPr>
              <w:t>2 Q of 2019 – 1 Q of 2020</w:t>
            </w:r>
          </w:p>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(was prolonged by the request of the initiative promoter)</w:t>
            </w:r>
          </w:p>
        </w:tc>
      </w:tr>
      <w:tr w:rsidR="00387883" w:rsidRPr="00E04EBB" w:rsidTr="00EF1CB8">
        <w:trPr>
          <w:trHeight w:val="601"/>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6</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Baltic Pride 2019: Promoting LGBT* Human Rights through the Norwegian-Baltic Cooperation</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National LGBT* Rights Association LGL</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Oslo Pride; Association of LGBT and their friends </w:t>
            </w:r>
            <w:proofErr w:type="spellStart"/>
            <w:r w:rsidRPr="00E04EBB">
              <w:rPr>
                <w:rFonts w:ascii="Times New Roman" w:hAnsi="Times New Roman" w:cs="Times New Roman"/>
                <w:color w:val="000000" w:themeColor="text1"/>
                <w:sz w:val="21"/>
                <w:szCs w:val="21"/>
              </w:rPr>
              <w:t>Mozaika</w:t>
            </w:r>
            <w:proofErr w:type="spellEnd"/>
            <w:r w:rsidRPr="00E04EBB">
              <w:rPr>
                <w:rFonts w:ascii="Times New Roman" w:hAnsi="Times New Roman" w:cs="Times New Roman"/>
                <w:color w:val="000000" w:themeColor="text1"/>
                <w:sz w:val="21"/>
                <w:szCs w:val="21"/>
              </w:rPr>
              <w:t>; Estonian LGBT Association</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41,000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highlight w:val="darkGreen"/>
              </w:rPr>
              <w:t>1-4 Q of 2019</w:t>
            </w:r>
          </w:p>
        </w:tc>
      </w:tr>
      <w:tr w:rsidR="00387883" w:rsidRPr="00E04EBB" w:rsidTr="00EF1CB8">
        <w:trPr>
          <w:trHeight w:val="699"/>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7</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Strengthening the Assessment of Public Health Interventions through the Norwegian-Lithuanian Cooperation</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Institute of Hygiene</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The Norwegian Institute of Public Health;</w:t>
            </w:r>
          </w:p>
          <w:p w:rsidR="00387883" w:rsidRPr="00E04EBB" w:rsidRDefault="00387883" w:rsidP="00EF1CB8">
            <w:pPr>
              <w:spacing w:before="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Lithuanian University of Health Sciences</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74,900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3 Q of 2019 – 4 Q of 2021</w:t>
            </w:r>
            <w:r w:rsidRPr="00E04EBB">
              <w:rPr>
                <w:rFonts w:ascii="Times New Roman" w:hAnsi="Times New Roman" w:cs="Times New Roman"/>
                <w:color w:val="000000" w:themeColor="text1"/>
                <w:sz w:val="21"/>
                <w:szCs w:val="21"/>
              </w:rPr>
              <w:br/>
              <w:t>(prolonged by the request of the initiative promoter)</w:t>
            </w:r>
          </w:p>
        </w:tc>
      </w:tr>
      <w:tr w:rsidR="00387883" w:rsidRPr="00E04EBB" w:rsidTr="00EF1CB8">
        <w:trPr>
          <w:trHeight w:val="699"/>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8</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bCs/>
                <w:color w:val="000000" w:themeColor="text1"/>
                <w:sz w:val="21"/>
                <w:szCs w:val="21"/>
              </w:rPr>
              <w:t>The Creation of International Synergies in Correctional Service Area</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Pr>
                <w:rFonts w:ascii="Times New Roman" w:hAnsi="Times New Roman" w:cs="Times New Roman"/>
                <w:bCs/>
                <w:color w:val="000000" w:themeColor="text1"/>
                <w:sz w:val="21"/>
                <w:szCs w:val="21"/>
              </w:rPr>
              <w:t>Ministry of Justice of the Republic of Lithuania</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Directorate of Norwegian Correctional Service;</w:t>
            </w:r>
          </w:p>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The Prison Department under the Ministry of Justice of the Republic of Lithuania;</w:t>
            </w:r>
          </w:p>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The Training Centre </w:t>
            </w:r>
            <w:r w:rsidRPr="00E04EBB">
              <w:rPr>
                <w:rFonts w:ascii="Times New Roman" w:hAnsi="Times New Roman" w:cs="Times New Roman"/>
                <w:color w:val="000000" w:themeColor="text1"/>
                <w:sz w:val="21"/>
                <w:szCs w:val="21"/>
              </w:rPr>
              <w:lastRenderedPageBreak/>
              <w:t>Under the Prison Department</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146,988</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4 Q of 2020 – 2 Q of 2025</w:t>
            </w:r>
          </w:p>
        </w:tc>
      </w:tr>
      <w:tr w:rsidR="00387883" w:rsidRPr="00E04EBB" w:rsidTr="00EF1CB8">
        <w:trPr>
          <w:trHeight w:val="699"/>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lastRenderedPageBreak/>
              <w:t>9</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295C97">
            <w:pPr>
              <w:ind w:left="0"/>
              <w:jc w:val="center"/>
              <w:rPr>
                <w:rFonts w:ascii="Times New Roman" w:hAnsi="Times New Roman" w:cs="Times New Roman"/>
                <w:bCs/>
                <w:color w:val="000000" w:themeColor="text1"/>
                <w:sz w:val="21"/>
                <w:szCs w:val="21"/>
              </w:rPr>
            </w:pPr>
            <w:r w:rsidRPr="00E04EBB">
              <w:rPr>
                <w:rFonts w:ascii="Times New Roman" w:hAnsi="Times New Roman" w:cs="Times New Roman"/>
                <w:color w:val="000000" w:themeColor="text1"/>
                <w:sz w:val="21"/>
                <w:szCs w:val="21"/>
              </w:rPr>
              <w:t xml:space="preserve">#HATEFREE: Strengthening </w:t>
            </w:r>
            <w:r w:rsidR="00295C97">
              <w:rPr>
                <w:rFonts w:ascii="Times New Roman" w:hAnsi="Times New Roman" w:cs="Times New Roman"/>
                <w:color w:val="000000" w:themeColor="text1"/>
                <w:sz w:val="21"/>
                <w:szCs w:val="21"/>
              </w:rPr>
              <w:t>B</w:t>
            </w:r>
            <w:r w:rsidRPr="00E04EBB">
              <w:rPr>
                <w:rFonts w:ascii="Times New Roman" w:hAnsi="Times New Roman" w:cs="Times New Roman"/>
                <w:color w:val="000000" w:themeColor="text1"/>
                <w:sz w:val="21"/>
                <w:szCs w:val="21"/>
              </w:rPr>
              <w:t xml:space="preserve">ilateral </w:t>
            </w:r>
            <w:r w:rsidR="00295C97">
              <w:rPr>
                <w:rFonts w:ascii="Times New Roman" w:hAnsi="Times New Roman" w:cs="Times New Roman"/>
                <w:color w:val="000000" w:themeColor="text1"/>
                <w:sz w:val="21"/>
                <w:szCs w:val="21"/>
              </w:rPr>
              <w:t>C</w:t>
            </w:r>
            <w:r w:rsidRPr="00E04EBB">
              <w:rPr>
                <w:rFonts w:ascii="Times New Roman" w:hAnsi="Times New Roman" w:cs="Times New Roman"/>
                <w:color w:val="000000" w:themeColor="text1"/>
                <w:sz w:val="21"/>
                <w:szCs w:val="21"/>
              </w:rPr>
              <w:t xml:space="preserve">ooperation </w:t>
            </w:r>
            <w:r w:rsidR="00295C97">
              <w:rPr>
                <w:rFonts w:ascii="Times New Roman" w:hAnsi="Times New Roman" w:cs="Times New Roman"/>
                <w:color w:val="000000" w:themeColor="text1"/>
                <w:sz w:val="21"/>
                <w:szCs w:val="21"/>
              </w:rPr>
              <w:t>B</w:t>
            </w:r>
            <w:r w:rsidRPr="00E04EBB">
              <w:rPr>
                <w:rFonts w:ascii="Times New Roman" w:hAnsi="Times New Roman" w:cs="Times New Roman"/>
                <w:color w:val="000000" w:themeColor="text1"/>
                <w:sz w:val="21"/>
                <w:szCs w:val="21"/>
              </w:rPr>
              <w:t xml:space="preserve">etween Norway and Lithuania in </w:t>
            </w:r>
            <w:r w:rsidR="00295C97">
              <w:rPr>
                <w:rFonts w:ascii="Times New Roman" w:hAnsi="Times New Roman" w:cs="Times New Roman"/>
                <w:color w:val="000000" w:themeColor="text1"/>
                <w:sz w:val="21"/>
                <w:szCs w:val="21"/>
              </w:rPr>
              <w:t>T</w:t>
            </w:r>
            <w:r w:rsidRPr="00E04EBB">
              <w:rPr>
                <w:rFonts w:ascii="Times New Roman" w:hAnsi="Times New Roman" w:cs="Times New Roman"/>
                <w:color w:val="000000" w:themeColor="text1"/>
                <w:sz w:val="21"/>
                <w:szCs w:val="21"/>
              </w:rPr>
              <w:t xml:space="preserve">ackling </w:t>
            </w:r>
            <w:r w:rsidR="00295C97">
              <w:rPr>
                <w:rFonts w:ascii="Times New Roman" w:hAnsi="Times New Roman" w:cs="Times New Roman"/>
                <w:color w:val="000000" w:themeColor="text1"/>
                <w:sz w:val="21"/>
                <w:szCs w:val="21"/>
              </w:rPr>
              <w:t>H</w:t>
            </w:r>
            <w:r w:rsidRPr="00E04EBB">
              <w:rPr>
                <w:rFonts w:ascii="Times New Roman" w:hAnsi="Times New Roman" w:cs="Times New Roman"/>
                <w:color w:val="000000" w:themeColor="text1"/>
                <w:sz w:val="21"/>
                <w:szCs w:val="21"/>
              </w:rPr>
              <w:t xml:space="preserve">ate </w:t>
            </w:r>
            <w:r w:rsidR="00295C97">
              <w:rPr>
                <w:rFonts w:ascii="Times New Roman" w:hAnsi="Times New Roman" w:cs="Times New Roman"/>
                <w:color w:val="000000" w:themeColor="text1"/>
                <w:sz w:val="21"/>
                <w:szCs w:val="21"/>
              </w:rPr>
              <w:t>S</w:t>
            </w:r>
            <w:r w:rsidRPr="00E04EBB">
              <w:rPr>
                <w:rFonts w:ascii="Times New Roman" w:hAnsi="Times New Roman" w:cs="Times New Roman"/>
                <w:color w:val="000000" w:themeColor="text1"/>
                <w:sz w:val="21"/>
                <w:szCs w:val="21"/>
              </w:rPr>
              <w:t xml:space="preserve">peech and </w:t>
            </w:r>
            <w:r w:rsidR="00295C97">
              <w:rPr>
                <w:rFonts w:ascii="Times New Roman" w:hAnsi="Times New Roman" w:cs="Times New Roman"/>
                <w:color w:val="000000" w:themeColor="text1"/>
                <w:sz w:val="21"/>
                <w:szCs w:val="21"/>
              </w:rPr>
              <w:t>P</w:t>
            </w:r>
            <w:r w:rsidRPr="00E04EBB">
              <w:rPr>
                <w:rFonts w:ascii="Times New Roman" w:hAnsi="Times New Roman" w:cs="Times New Roman"/>
                <w:color w:val="000000" w:themeColor="text1"/>
                <w:sz w:val="21"/>
                <w:szCs w:val="21"/>
              </w:rPr>
              <w:t xml:space="preserve">romoting </w:t>
            </w:r>
            <w:r w:rsidR="00295C97">
              <w:rPr>
                <w:rFonts w:ascii="Times New Roman" w:hAnsi="Times New Roman" w:cs="Times New Roman"/>
                <w:color w:val="000000" w:themeColor="text1"/>
                <w:sz w:val="21"/>
                <w:szCs w:val="21"/>
              </w:rPr>
              <w:t>E</w:t>
            </w:r>
            <w:r w:rsidRPr="00E04EBB">
              <w:rPr>
                <w:rFonts w:ascii="Times New Roman" w:hAnsi="Times New Roman" w:cs="Times New Roman"/>
                <w:color w:val="000000" w:themeColor="text1"/>
                <w:sz w:val="21"/>
                <w:szCs w:val="21"/>
              </w:rPr>
              <w:t xml:space="preserve">qual </w:t>
            </w:r>
            <w:r w:rsidR="00295C97">
              <w:rPr>
                <w:rFonts w:ascii="Times New Roman" w:hAnsi="Times New Roman" w:cs="Times New Roman"/>
                <w:color w:val="000000" w:themeColor="text1"/>
                <w:sz w:val="21"/>
                <w:szCs w:val="21"/>
              </w:rPr>
              <w:t>O</w:t>
            </w:r>
            <w:r w:rsidRPr="00E04EBB">
              <w:rPr>
                <w:rFonts w:ascii="Times New Roman" w:hAnsi="Times New Roman" w:cs="Times New Roman"/>
                <w:color w:val="000000" w:themeColor="text1"/>
                <w:sz w:val="21"/>
                <w:szCs w:val="21"/>
              </w:rPr>
              <w:t>pportunities</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bCs/>
                <w:color w:val="000000" w:themeColor="text1"/>
                <w:sz w:val="21"/>
                <w:szCs w:val="21"/>
              </w:rPr>
            </w:pPr>
            <w:r w:rsidRPr="00E04EBB">
              <w:rPr>
                <w:rFonts w:ascii="Times New Roman" w:hAnsi="Times New Roman" w:cs="Times New Roman"/>
                <w:color w:val="000000" w:themeColor="text1"/>
                <w:sz w:val="21"/>
                <w:szCs w:val="21"/>
              </w:rPr>
              <w:t>Office of the Equal Opportunities Ombudsperson of the Republic of Lithuania</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Royal Norwegian Embassy in Vilnius;</w:t>
            </w:r>
          </w:p>
          <w:p w:rsidR="00387883" w:rsidRPr="00E04EBB" w:rsidRDefault="00295C97" w:rsidP="00B3010C">
            <w:pPr>
              <w:spacing w:after="240"/>
              <w:ind w:left="0"/>
              <w:jc w:val="center"/>
              <w:rPr>
                <w:rFonts w:ascii="Times New Roman" w:hAnsi="Times New Roman" w:cs="Times New Roman"/>
                <w:color w:val="000000" w:themeColor="text1"/>
                <w:sz w:val="21"/>
                <w:szCs w:val="21"/>
              </w:rPr>
            </w:pPr>
            <w:r>
              <w:rPr>
                <w:rFonts w:ascii="Times New Roman" w:hAnsi="Times New Roman" w:cs="Times New Roman"/>
                <w:iCs/>
                <w:color w:val="000000" w:themeColor="text1"/>
                <w:sz w:val="21"/>
                <w:szCs w:val="21"/>
              </w:rPr>
              <w:t>p</w:t>
            </w:r>
            <w:r w:rsidR="00387883" w:rsidRPr="00E04EBB">
              <w:rPr>
                <w:rFonts w:ascii="Times New Roman" w:hAnsi="Times New Roman" w:cs="Times New Roman"/>
                <w:iCs/>
                <w:color w:val="000000" w:themeColor="text1"/>
                <w:sz w:val="21"/>
                <w:szCs w:val="21"/>
              </w:rPr>
              <w:t xml:space="preserve">ublic </w:t>
            </w:r>
            <w:r>
              <w:rPr>
                <w:rFonts w:ascii="Times New Roman" w:hAnsi="Times New Roman" w:cs="Times New Roman"/>
                <w:iCs/>
                <w:color w:val="000000" w:themeColor="text1"/>
                <w:sz w:val="21"/>
                <w:szCs w:val="21"/>
              </w:rPr>
              <w:t>i</w:t>
            </w:r>
            <w:r w:rsidR="00387883" w:rsidRPr="00E04EBB">
              <w:rPr>
                <w:rFonts w:ascii="Times New Roman" w:hAnsi="Times New Roman" w:cs="Times New Roman"/>
                <w:iCs/>
                <w:color w:val="000000" w:themeColor="text1"/>
                <w:sz w:val="21"/>
                <w:szCs w:val="21"/>
              </w:rPr>
              <w:t xml:space="preserve">nstitution </w:t>
            </w:r>
            <w:proofErr w:type="spellStart"/>
            <w:r w:rsidR="00387883" w:rsidRPr="00E04EBB">
              <w:rPr>
                <w:rFonts w:ascii="Times New Roman" w:hAnsi="Times New Roman" w:cs="Times New Roman"/>
                <w:iCs/>
                <w:color w:val="000000" w:themeColor="text1"/>
                <w:sz w:val="21"/>
                <w:szCs w:val="21"/>
              </w:rPr>
              <w:t>Nomoshiti</w:t>
            </w:r>
            <w:proofErr w:type="spellEnd"/>
            <w:r w:rsidR="00387883" w:rsidRPr="00E04EBB">
              <w:rPr>
                <w:rFonts w:ascii="Times New Roman" w:hAnsi="Times New Roman" w:cs="Times New Roman"/>
                <w:iCs/>
                <w:color w:val="000000" w:themeColor="text1"/>
                <w:sz w:val="21"/>
                <w:szCs w:val="21"/>
              </w:rPr>
              <w:t xml:space="preserve"> </w:t>
            </w:r>
            <w:proofErr w:type="spellStart"/>
            <w:r w:rsidR="00B3010C">
              <w:rPr>
                <w:rFonts w:ascii="Times New Roman" w:hAnsi="Times New Roman" w:cs="Times New Roman"/>
                <w:iCs/>
                <w:color w:val="000000" w:themeColor="text1"/>
                <w:sz w:val="21"/>
                <w:szCs w:val="21"/>
              </w:rPr>
              <w:t>I</w:t>
            </w:r>
            <w:r w:rsidR="00387883" w:rsidRPr="00E04EBB">
              <w:rPr>
                <w:rFonts w:ascii="Times New Roman" w:hAnsi="Times New Roman" w:cs="Times New Roman"/>
                <w:iCs/>
                <w:color w:val="000000" w:themeColor="text1"/>
                <w:sz w:val="21"/>
                <w:szCs w:val="21"/>
              </w:rPr>
              <w:t>ni</w:t>
            </w:r>
            <w:r w:rsidR="00B3010C">
              <w:rPr>
                <w:rFonts w:ascii="Times New Roman" w:hAnsi="Times New Roman" w:cs="Times New Roman"/>
                <w:iCs/>
                <w:color w:val="000000" w:themeColor="text1"/>
                <w:sz w:val="21"/>
                <w:szCs w:val="21"/>
              </w:rPr>
              <w:t>t</w:t>
            </w:r>
            <w:r w:rsidR="00387883" w:rsidRPr="00E04EBB">
              <w:rPr>
                <w:rFonts w:ascii="Times New Roman" w:hAnsi="Times New Roman" w:cs="Times New Roman"/>
                <w:iCs/>
                <w:color w:val="000000" w:themeColor="text1"/>
                <w:sz w:val="21"/>
                <w:szCs w:val="21"/>
              </w:rPr>
              <w:t>iat</w:t>
            </w:r>
            <w:r w:rsidR="00B3010C">
              <w:rPr>
                <w:rFonts w:ascii="Times New Roman" w:hAnsi="Times New Roman" w:cs="Times New Roman"/>
                <w:iCs/>
                <w:color w:val="000000" w:themeColor="text1"/>
                <w:sz w:val="21"/>
                <w:szCs w:val="21"/>
              </w:rPr>
              <w:t>ive</w:t>
            </w:r>
            <w:r w:rsidRPr="00295C97">
              <w:rPr>
                <w:rFonts w:ascii="Times New Roman" w:hAnsi="Times New Roman" w:cs="Times New Roman"/>
                <w:iCs/>
                <w:color w:val="000000" w:themeColor="text1"/>
                <w:sz w:val="21"/>
                <w:szCs w:val="21"/>
              </w:rPr>
              <w:t>of</w:t>
            </w:r>
            <w:proofErr w:type="spellEnd"/>
            <w:r w:rsidRPr="00295C97">
              <w:rPr>
                <w:rFonts w:ascii="Times New Roman" w:hAnsi="Times New Roman" w:cs="Times New Roman"/>
                <w:iCs/>
                <w:color w:val="000000" w:themeColor="text1"/>
                <w:sz w:val="21"/>
                <w:szCs w:val="21"/>
              </w:rPr>
              <w:t xml:space="preserve"> Lithuania</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81,432</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 xml:space="preserve">4 Q of 2020 – </w:t>
            </w:r>
            <w:r w:rsidR="00295C97">
              <w:rPr>
                <w:rFonts w:ascii="Times New Roman" w:hAnsi="Times New Roman" w:cs="Times New Roman"/>
                <w:color w:val="000000" w:themeColor="text1"/>
                <w:sz w:val="21"/>
                <w:szCs w:val="21"/>
              </w:rPr>
              <w:t xml:space="preserve">    </w:t>
            </w:r>
            <w:r w:rsidRPr="00E04EBB">
              <w:rPr>
                <w:rFonts w:ascii="Times New Roman" w:hAnsi="Times New Roman" w:cs="Times New Roman"/>
                <w:color w:val="000000" w:themeColor="text1"/>
                <w:sz w:val="21"/>
                <w:szCs w:val="21"/>
              </w:rPr>
              <w:t>1 Q of 2022</w:t>
            </w:r>
          </w:p>
        </w:tc>
      </w:tr>
      <w:tr w:rsidR="00387883" w:rsidRPr="00E04EBB" w:rsidTr="00EF1CB8">
        <w:trPr>
          <w:trHeight w:val="699"/>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w:t>
            </w:r>
            <w:r w:rsidRPr="00E04EBB">
              <w:rPr>
                <w:rFonts w:ascii="Times New Roman" w:hAnsi="Times New Roman" w:cs="Times New Roman"/>
                <w:color w:val="000000" w:themeColor="text1"/>
                <w:sz w:val="21"/>
                <w:szCs w:val="21"/>
              </w:rPr>
              <w:t>0</w:t>
            </w:r>
          </w:p>
        </w:tc>
        <w:tc>
          <w:tcPr>
            <w:tcW w:w="226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Leadership conference “</w:t>
            </w:r>
            <w:proofErr w:type="spellStart"/>
            <w:r w:rsidRPr="00E04EBB">
              <w:rPr>
                <w:rFonts w:ascii="Times New Roman" w:hAnsi="Times New Roman" w:cs="Times New Roman"/>
                <w:color w:val="000000" w:themeColor="text1"/>
                <w:sz w:val="21"/>
                <w:szCs w:val="21"/>
              </w:rPr>
              <w:t>reFOCUS</w:t>
            </w:r>
            <w:proofErr w:type="spellEnd"/>
            <w:r w:rsidRPr="00E04EBB">
              <w:rPr>
                <w:rFonts w:ascii="Times New Roman" w:hAnsi="Times New Roman" w:cs="Times New Roman"/>
                <w:color w:val="000000" w:themeColor="text1"/>
                <w:sz w:val="21"/>
                <w:szCs w:val="21"/>
              </w:rPr>
              <w:t>” for business executives and decision makers</w:t>
            </w:r>
          </w:p>
        </w:tc>
        <w:tc>
          <w:tcPr>
            <w:tcW w:w="141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ISM University of Management and Economics</w:t>
            </w:r>
          </w:p>
        </w:tc>
        <w:tc>
          <w:tcPr>
            <w:tcW w:w="184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Royal Norwegian Embassy in Vilnius;</w:t>
            </w:r>
          </w:p>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Lithuanian-Norwegian Chamber of Commerce;</w:t>
            </w:r>
          </w:p>
          <w:p w:rsidR="00387883" w:rsidRPr="00E04EBB" w:rsidRDefault="00387883" w:rsidP="00EF1CB8">
            <w:pPr>
              <w:autoSpaceDE w:val="0"/>
              <w:autoSpaceDN w:val="0"/>
              <w:adjustRightInd w:val="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Norwegian-Lithuanian Chamber of Commerce</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36,804</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387883" w:rsidRPr="00E04EBB" w:rsidRDefault="00387883" w:rsidP="00EF1CB8">
            <w:pPr>
              <w:spacing w:after="240"/>
              <w:ind w:left="0"/>
              <w:jc w:val="center"/>
              <w:rPr>
                <w:rFonts w:ascii="Times New Roman" w:hAnsi="Times New Roman" w:cs="Times New Roman"/>
                <w:color w:val="000000" w:themeColor="text1"/>
                <w:sz w:val="21"/>
                <w:szCs w:val="21"/>
              </w:rPr>
            </w:pPr>
            <w:r w:rsidRPr="00E04EBB">
              <w:rPr>
                <w:rFonts w:ascii="Times New Roman" w:hAnsi="Times New Roman" w:cs="Times New Roman"/>
                <w:color w:val="000000" w:themeColor="text1"/>
                <w:sz w:val="21"/>
                <w:szCs w:val="21"/>
              </w:rPr>
              <w:t>1 Q of 2021 – 2 / 4 Q of 2021</w:t>
            </w:r>
          </w:p>
        </w:tc>
      </w:tr>
      <w:tr w:rsidR="00387883" w:rsidRPr="00E04EBB" w:rsidTr="00EF1CB8">
        <w:trPr>
          <w:trHeight w:val="199"/>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rPr>
                <w:rFonts w:ascii="Times New Roman" w:hAnsi="Times New Roman" w:cs="Times New Roman"/>
                <w:color w:val="FF0000"/>
              </w:rPr>
            </w:pPr>
          </w:p>
        </w:tc>
        <w:tc>
          <w:tcPr>
            <w:tcW w:w="5528" w:type="dxa"/>
            <w:gridSpan w:val="3"/>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000000" w:themeColor="text1"/>
              </w:rPr>
            </w:pPr>
            <w:r w:rsidRPr="00E04EBB">
              <w:rPr>
                <w:rFonts w:ascii="Times New Roman" w:hAnsi="Times New Roman" w:cs="Times New Roman"/>
                <w:b/>
                <w:bCs/>
                <w:color w:val="000000" w:themeColor="text1"/>
                <w:sz w:val="18"/>
                <w:szCs w:val="18"/>
              </w:rPr>
              <w:t>Total:</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rPr>
            </w:pPr>
            <w:r>
              <w:rPr>
                <w:rFonts w:ascii="Times New Roman" w:hAnsi="Times New Roman" w:cs="Times New Roman"/>
                <w:b/>
                <w:bCs/>
                <w:color w:val="000000" w:themeColor="text1"/>
                <w:sz w:val="18"/>
                <w:szCs w:val="18"/>
              </w:rPr>
              <w:t>549,474</w:t>
            </w:r>
            <w:r w:rsidRPr="00E04EBB">
              <w:rPr>
                <w:rFonts w:ascii="Times New Roman" w:hAnsi="Times New Roman" w:cs="Times New Roman"/>
                <w:b/>
                <w:bCs/>
                <w:color w:val="000000" w:themeColor="text1"/>
                <w:sz w:val="18"/>
                <w:szCs w:val="18"/>
              </w:rPr>
              <w:t>.00</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000000" w:themeColor="text1"/>
              </w:rPr>
            </w:pPr>
            <w:r w:rsidRPr="00E04EBB">
              <w:rPr>
                <w:rFonts w:ascii="Times New Roman" w:hAnsi="Times New Roman" w:cs="Times New Roman"/>
                <w:color w:val="000000" w:themeColor="text1"/>
                <w:sz w:val="18"/>
                <w:szCs w:val="18"/>
              </w:rPr>
              <w:t>-</w:t>
            </w:r>
          </w:p>
        </w:tc>
      </w:tr>
      <w:tr w:rsidR="00387883" w:rsidRPr="00E04EBB" w:rsidTr="00EF1CB8">
        <w:trPr>
          <w:trHeight w:val="46"/>
          <w:tblCellSpacing w:w="0" w:type="dxa"/>
        </w:trPr>
        <w:tc>
          <w:tcPr>
            <w:tcW w:w="433"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FF0000"/>
              </w:rPr>
            </w:pPr>
            <w:r w:rsidRPr="00E04EBB">
              <w:rPr>
                <w:rFonts w:ascii="Times New Roman" w:hAnsi="Times New Roman" w:cs="Times New Roman"/>
                <w:b/>
                <w:bCs/>
                <w:color w:val="FF0000"/>
                <w:sz w:val="18"/>
                <w:szCs w:val="18"/>
              </w:rPr>
              <w:t> </w:t>
            </w:r>
          </w:p>
        </w:tc>
        <w:tc>
          <w:tcPr>
            <w:tcW w:w="5528" w:type="dxa"/>
            <w:gridSpan w:val="3"/>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000000" w:themeColor="text1"/>
              </w:rPr>
            </w:pPr>
            <w:r w:rsidRPr="00E04EBB">
              <w:rPr>
                <w:rFonts w:ascii="Times New Roman" w:hAnsi="Times New Roman" w:cs="Times New Roman"/>
                <w:b/>
                <w:bCs/>
                <w:color w:val="000000" w:themeColor="text1"/>
                <w:sz w:val="18"/>
                <w:szCs w:val="18"/>
              </w:rPr>
              <w:t>Funds left for 2019–2021:</w:t>
            </w:r>
          </w:p>
        </w:tc>
        <w:tc>
          <w:tcPr>
            <w:tcW w:w="12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ind w:left="0"/>
              <w:jc w:val="center"/>
              <w:rPr>
                <w:rFonts w:ascii="Times New Roman" w:hAnsi="Times New Roman" w:cs="Times New Roman"/>
                <w:color w:val="000000" w:themeColor="text1"/>
              </w:rPr>
            </w:pPr>
            <w:r w:rsidRPr="00E04EBB">
              <w:rPr>
                <w:rFonts w:ascii="Times New Roman" w:hAnsi="Times New Roman" w:cs="Times New Roman"/>
                <w:b/>
                <w:bCs/>
                <w:color w:val="000000" w:themeColor="text1"/>
                <w:sz w:val="18"/>
                <w:szCs w:val="18"/>
              </w:rPr>
              <w:t>1</w:t>
            </w:r>
            <w:r>
              <w:rPr>
                <w:rFonts w:ascii="Times New Roman" w:hAnsi="Times New Roman" w:cs="Times New Roman"/>
                <w:b/>
                <w:bCs/>
                <w:color w:val="000000" w:themeColor="text1"/>
                <w:sz w:val="18"/>
                <w:szCs w:val="18"/>
              </w:rPr>
              <w:t>,859</w:t>
            </w:r>
            <w:r w:rsidRPr="00E04EBB">
              <w:rPr>
                <w:rFonts w:ascii="Times New Roman" w:hAnsi="Times New Roman" w:cs="Times New Roman"/>
                <w:b/>
                <w:bCs/>
                <w:color w:val="000000" w:themeColor="text1"/>
                <w:sz w:val="18"/>
                <w:szCs w:val="18"/>
              </w:rPr>
              <w:t>,33</w:t>
            </w:r>
          </w:p>
        </w:tc>
        <w:tc>
          <w:tcPr>
            <w:tcW w:w="155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387883" w:rsidRPr="00E04EBB" w:rsidRDefault="00387883" w:rsidP="00EF1CB8">
            <w:pPr>
              <w:jc w:val="center"/>
              <w:rPr>
                <w:rFonts w:ascii="Times New Roman" w:hAnsi="Times New Roman" w:cs="Times New Roman"/>
                <w:color w:val="000000" w:themeColor="text1"/>
              </w:rPr>
            </w:pPr>
            <w:r w:rsidRPr="00E04EBB">
              <w:rPr>
                <w:rFonts w:ascii="Times New Roman" w:hAnsi="Times New Roman" w:cs="Times New Roman"/>
                <w:color w:val="000000" w:themeColor="text1"/>
                <w:sz w:val="18"/>
                <w:szCs w:val="18"/>
              </w:rPr>
              <w:t>-</w:t>
            </w:r>
          </w:p>
        </w:tc>
      </w:tr>
    </w:tbl>
    <w:p w:rsidR="00387883" w:rsidRDefault="00387883" w:rsidP="00E04EBB">
      <w:pPr>
        <w:spacing w:before="240" w:after="240"/>
        <w:rPr>
          <w:rFonts w:ascii="Times New Roman" w:hAnsi="Times New Roman" w:cs="Times New Roman"/>
          <w:color w:val="FF0000"/>
          <w:sz w:val="21"/>
          <w:szCs w:val="21"/>
        </w:rPr>
      </w:pPr>
    </w:p>
    <w:p w:rsidR="00387883" w:rsidRPr="00F5252D" w:rsidRDefault="00387883" w:rsidP="00387883">
      <w:pPr>
        <w:spacing w:before="240" w:after="240"/>
        <w:ind w:left="0"/>
        <w:jc w:val="both"/>
        <w:rPr>
          <w:rFonts w:ascii="Times New Roman" w:hAnsi="Times New Roman" w:cs="Times New Roman"/>
          <w:sz w:val="21"/>
          <w:szCs w:val="21"/>
        </w:rPr>
      </w:pPr>
      <w:r>
        <w:rPr>
          <w:rFonts w:ascii="Times New Roman" w:hAnsi="Times New Roman" w:cs="Times New Roman"/>
          <w:sz w:val="21"/>
          <w:szCs w:val="21"/>
        </w:rPr>
        <w:t xml:space="preserve">The implementation of </w:t>
      </w:r>
      <w:r w:rsidR="00F81C88">
        <w:rPr>
          <w:rFonts w:ascii="Times New Roman" w:hAnsi="Times New Roman" w:cs="Times New Roman"/>
          <w:sz w:val="21"/>
          <w:szCs w:val="21"/>
        </w:rPr>
        <w:t xml:space="preserve">the </w:t>
      </w:r>
      <w:r>
        <w:rPr>
          <w:rFonts w:ascii="Times New Roman" w:hAnsi="Times New Roman" w:cs="Times New Roman"/>
          <w:sz w:val="21"/>
          <w:szCs w:val="21"/>
        </w:rPr>
        <w:t xml:space="preserve">approved FBR initiatives outside the programmes was </w:t>
      </w:r>
      <w:r w:rsidR="00F81C88">
        <w:rPr>
          <w:rFonts w:ascii="Times New Roman" w:hAnsi="Times New Roman" w:cs="Times New Roman"/>
          <w:sz w:val="21"/>
          <w:szCs w:val="21"/>
        </w:rPr>
        <w:t xml:space="preserve">also </w:t>
      </w:r>
      <w:r>
        <w:rPr>
          <w:rFonts w:ascii="Times New Roman" w:hAnsi="Times New Roman" w:cs="Times New Roman"/>
          <w:sz w:val="21"/>
          <w:szCs w:val="21"/>
        </w:rPr>
        <w:t xml:space="preserve">considerably curbed by the pandemic. Accordingly, a number of </w:t>
      </w:r>
      <w:r w:rsidR="00F81C88">
        <w:rPr>
          <w:rFonts w:ascii="Times New Roman" w:hAnsi="Times New Roman" w:cs="Times New Roman"/>
          <w:sz w:val="21"/>
          <w:szCs w:val="21"/>
        </w:rPr>
        <w:t xml:space="preserve">the </w:t>
      </w:r>
      <w:r>
        <w:rPr>
          <w:rFonts w:ascii="Times New Roman" w:hAnsi="Times New Roman" w:cs="Times New Roman"/>
          <w:sz w:val="21"/>
          <w:szCs w:val="21"/>
        </w:rPr>
        <w:t xml:space="preserve">initiative promoters have requested to prolong the implementation period of the initiatives to adapt </w:t>
      </w:r>
      <w:r w:rsidR="00F81C88">
        <w:rPr>
          <w:rFonts w:ascii="Times New Roman" w:hAnsi="Times New Roman" w:cs="Times New Roman"/>
          <w:sz w:val="21"/>
          <w:szCs w:val="21"/>
        </w:rPr>
        <w:t xml:space="preserve">to </w:t>
      </w:r>
      <w:r>
        <w:rPr>
          <w:rFonts w:ascii="Times New Roman" w:hAnsi="Times New Roman" w:cs="Times New Roman"/>
          <w:sz w:val="21"/>
          <w:szCs w:val="21"/>
        </w:rPr>
        <w:t xml:space="preserve">the changed circumstances. However, the flow of proposals for the new BR initiatives maintained its momentum. As a result, three new pre-defined BR initiatives were approved by the JCBF. In addition, one new proposal by the National LGBT Rights Organization LGL was received </w:t>
      </w:r>
      <w:proofErr w:type="gramStart"/>
      <w:r>
        <w:rPr>
          <w:rFonts w:ascii="Times New Roman" w:hAnsi="Times New Roman" w:cs="Times New Roman"/>
          <w:sz w:val="21"/>
          <w:szCs w:val="21"/>
        </w:rPr>
        <w:t xml:space="preserve">and </w:t>
      </w:r>
      <w:r w:rsidR="00F81C88">
        <w:rPr>
          <w:rFonts w:ascii="Times New Roman" w:hAnsi="Times New Roman" w:cs="Times New Roman"/>
          <w:sz w:val="21"/>
          <w:szCs w:val="21"/>
        </w:rPr>
        <w:t xml:space="preserve"> at</w:t>
      </w:r>
      <w:proofErr w:type="gramEnd"/>
      <w:r w:rsidR="00F81C88">
        <w:rPr>
          <w:rFonts w:ascii="Times New Roman" w:hAnsi="Times New Roman" w:cs="Times New Roman"/>
          <w:sz w:val="21"/>
          <w:szCs w:val="21"/>
        </w:rPr>
        <w:t xml:space="preserve"> present it </w:t>
      </w:r>
      <w:r>
        <w:rPr>
          <w:rFonts w:ascii="Times New Roman" w:hAnsi="Times New Roman" w:cs="Times New Roman"/>
          <w:sz w:val="21"/>
          <w:szCs w:val="21"/>
        </w:rPr>
        <w:t>is under a pre-evaluation procedure by the NFP.</w:t>
      </w:r>
    </w:p>
    <w:p w:rsidR="00387883" w:rsidRDefault="00387883" w:rsidP="00387883">
      <w:pPr>
        <w:spacing w:before="240" w:after="240"/>
        <w:rPr>
          <w:rFonts w:ascii="Times New Roman" w:hAnsi="Times New Roman" w:cs="Times New Roman"/>
          <w:color w:val="000000" w:themeColor="text1"/>
          <w:sz w:val="21"/>
          <w:szCs w:val="21"/>
        </w:rPr>
      </w:pPr>
      <w:r w:rsidRPr="00E04EBB">
        <w:rPr>
          <w:rFonts w:ascii="Times New Roman" w:hAnsi="Times New Roman" w:cs="Times New Roman"/>
          <w:color w:val="FF0000"/>
          <w:sz w:val="21"/>
          <w:szCs w:val="21"/>
        </w:rPr>
        <w:t xml:space="preserve"> </w:t>
      </w:r>
      <w:r w:rsidRPr="00E04EBB">
        <w:rPr>
          <w:rFonts w:ascii="Times New Roman" w:hAnsi="Times New Roman" w:cs="Times New Roman"/>
          <w:color w:val="000000" w:themeColor="text1"/>
          <w:sz w:val="21"/>
          <w:szCs w:val="21"/>
        </w:rPr>
        <w:t xml:space="preserve">The distribution of </w:t>
      </w:r>
      <w:r w:rsidR="00F81C88">
        <w:rPr>
          <w:rFonts w:ascii="Times New Roman" w:hAnsi="Times New Roman" w:cs="Times New Roman"/>
          <w:color w:val="000000" w:themeColor="text1"/>
          <w:sz w:val="21"/>
          <w:szCs w:val="21"/>
        </w:rPr>
        <w:t xml:space="preserve">the </w:t>
      </w:r>
      <w:r>
        <w:rPr>
          <w:rFonts w:ascii="Times New Roman" w:hAnsi="Times New Roman" w:cs="Times New Roman"/>
          <w:color w:val="000000" w:themeColor="text1"/>
          <w:sz w:val="21"/>
          <w:szCs w:val="21"/>
        </w:rPr>
        <w:t xml:space="preserve">FBR </w:t>
      </w:r>
      <w:r w:rsidRPr="00E04EBB">
        <w:rPr>
          <w:rFonts w:ascii="Times New Roman" w:hAnsi="Times New Roman" w:cs="Times New Roman"/>
          <w:color w:val="000000" w:themeColor="text1"/>
          <w:sz w:val="21"/>
          <w:szCs w:val="21"/>
        </w:rPr>
        <w:t>funding/ allocations outside the program</w:t>
      </w:r>
      <w:r>
        <w:rPr>
          <w:rFonts w:ascii="Times New Roman" w:hAnsi="Times New Roman" w:cs="Times New Roman"/>
          <w:color w:val="000000" w:themeColor="text1"/>
          <w:sz w:val="21"/>
          <w:szCs w:val="21"/>
        </w:rPr>
        <w:t>me is</w:t>
      </w:r>
      <w:r w:rsidR="00F81C88">
        <w:rPr>
          <w:rFonts w:ascii="Times New Roman" w:hAnsi="Times New Roman" w:cs="Times New Roman"/>
          <w:color w:val="000000" w:themeColor="text1"/>
          <w:sz w:val="21"/>
          <w:szCs w:val="21"/>
        </w:rPr>
        <w:t>/are</w:t>
      </w:r>
      <w:r>
        <w:rPr>
          <w:rFonts w:ascii="Times New Roman" w:hAnsi="Times New Roman" w:cs="Times New Roman"/>
          <w:color w:val="000000" w:themeColor="text1"/>
          <w:sz w:val="21"/>
          <w:szCs w:val="21"/>
        </w:rPr>
        <w:t xml:space="preserve"> indicated in Table 5</w:t>
      </w:r>
      <w:r w:rsidR="00F81C88">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below</w:t>
      </w:r>
      <w:r w:rsidR="00F81C88">
        <w:rPr>
          <w:rFonts w:ascii="Times New Roman" w:hAnsi="Times New Roman" w:cs="Times New Roman"/>
          <w:color w:val="000000" w:themeColor="text1"/>
          <w:sz w:val="21"/>
          <w:szCs w:val="21"/>
        </w:rPr>
        <w:t>.</w:t>
      </w:r>
    </w:p>
    <w:p w:rsidR="00D64858" w:rsidRDefault="00D64858" w:rsidP="00E04EBB">
      <w:pPr>
        <w:spacing w:before="240" w:after="240"/>
        <w:jc w:val="both"/>
        <w:rPr>
          <w:rFonts w:ascii="Times New Roman" w:hAnsi="Times New Roman" w:cs="Times New Roman"/>
          <w:i/>
          <w:iCs/>
          <w:color w:val="000000" w:themeColor="text1"/>
          <w:sz w:val="21"/>
          <w:szCs w:val="21"/>
        </w:rPr>
      </w:pPr>
    </w:p>
    <w:p w:rsidR="00D64858" w:rsidRDefault="00D64858" w:rsidP="00E04EBB">
      <w:pPr>
        <w:spacing w:before="240" w:after="240"/>
        <w:jc w:val="both"/>
        <w:rPr>
          <w:rFonts w:ascii="Times New Roman" w:hAnsi="Times New Roman" w:cs="Times New Roman"/>
          <w:i/>
          <w:iCs/>
          <w:color w:val="000000" w:themeColor="text1"/>
          <w:sz w:val="21"/>
          <w:szCs w:val="21"/>
        </w:rPr>
      </w:pPr>
    </w:p>
    <w:p w:rsidR="00D64858" w:rsidRDefault="00D64858" w:rsidP="00E04EBB">
      <w:pPr>
        <w:spacing w:before="240" w:after="240"/>
        <w:jc w:val="both"/>
        <w:rPr>
          <w:rFonts w:ascii="Times New Roman" w:hAnsi="Times New Roman" w:cs="Times New Roman"/>
          <w:i/>
          <w:iCs/>
          <w:color w:val="000000" w:themeColor="text1"/>
          <w:sz w:val="21"/>
          <w:szCs w:val="21"/>
        </w:rPr>
      </w:pPr>
    </w:p>
    <w:p w:rsidR="00E04EBB" w:rsidRPr="00E04EBB" w:rsidRDefault="00E04EBB" w:rsidP="00E04EBB">
      <w:pPr>
        <w:spacing w:before="240" w:after="240"/>
        <w:jc w:val="both"/>
        <w:rPr>
          <w:rFonts w:ascii="Times New Roman" w:hAnsi="Times New Roman" w:cs="Times New Roman"/>
          <w:color w:val="000000" w:themeColor="text1"/>
        </w:rPr>
      </w:pPr>
      <w:proofErr w:type="gramStart"/>
      <w:r w:rsidRPr="00E04EBB">
        <w:rPr>
          <w:rFonts w:ascii="Times New Roman" w:hAnsi="Times New Roman" w:cs="Times New Roman"/>
          <w:i/>
          <w:iCs/>
          <w:color w:val="000000" w:themeColor="text1"/>
          <w:sz w:val="21"/>
          <w:szCs w:val="21"/>
        </w:rPr>
        <w:t>Table 5.</w:t>
      </w:r>
      <w:proofErr w:type="gramEnd"/>
      <w:r w:rsidRPr="00E04EBB">
        <w:rPr>
          <w:rFonts w:ascii="Times New Roman" w:hAnsi="Times New Roman" w:cs="Times New Roman"/>
          <w:i/>
          <w:iCs/>
          <w:color w:val="000000" w:themeColor="text1"/>
          <w:sz w:val="21"/>
          <w:szCs w:val="21"/>
        </w:rPr>
        <w:t xml:space="preserve"> Work Plan Allocations:</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6633"/>
        <w:gridCol w:w="1974"/>
      </w:tblGrid>
      <w:tr w:rsidR="00D40BB7" w:rsidRPr="00E04EBB" w:rsidTr="00EF1CB8">
        <w:trPr>
          <w:trHeight w:val="341"/>
          <w:tblCellSpacing w:w="0" w:type="dxa"/>
          <w:jc w:val="center"/>
        </w:trPr>
        <w:tc>
          <w:tcPr>
            <w:tcW w:w="0" w:type="auto"/>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b/>
                <w:bCs/>
                <w:color w:val="000000" w:themeColor="text1"/>
                <w:sz w:val="21"/>
                <w:szCs w:val="21"/>
              </w:rPr>
              <w:t>Title</w:t>
            </w:r>
          </w:p>
        </w:tc>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D40BB7" w:rsidRPr="00E04EBB" w:rsidRDefault="00D40BB7" w:rsidP="00355AA4">
            <w:pPr>
              <w:jc w:val="both"/>
              <w:rPr>
                <w:rFonts w:ascii="Times New Roman" w:hAnsi="Times New Roman" w:cs="Times New Roman"/>
                <w:color w:val="000000" w:themeColor="text1"/>
              </w:rPr>
            </w:pPr>
            <w:r w:rsidRPr="00E04EBB">
              <w:rPr>
                <w:rFonts w:ascii="Times New Roman" w:hAnsi="Times New Roman" w:cs="Times New Roman"/>
                <w:b/>
                <w:bCs/>
                <w:color w:val="000000" w:themeColor="text1"/>
                <w:sz w:val="21"/>
                <w:szCs w:val="21"/>
              </w:rPr>
              <w:t>Budget,</w:t>
            </w:r>
            <w:r w:rsidRPr="00E04EBB">
              <w:rPr>
                <w:rFonts w:ascii="Times New Roman" w:hAnsi="Times New Roman" w:cs="Times New Roman"/>
                <w:color w:val="000000" w:themeColor="text1"/>
                <w:sz w:val="21"/>
                <w:szCs w:val="21"/>
              </w:rPr>
              <w:t xml:space="preserve"> </w:t>
            </w:r>
            <w:r w:rsidR="00355AA4">
              <w:rPr>
                <w:rFonts w:ascii="Times New Roman" w:hAnsi="Times New Roman" w:cs="Times New Roman"/>
                <w:b/>
                <w:bCs/>
                <w:color w:val="000000" w:themeColor="text1"/>
                <w:sz w:val="21"/>
                <w:szCs w:val="21"/>
              </w:rPr>
              <w:t>EUR</w:t>
            </w:r>
          </w:p>
        </w:tc>
      </w:tr>
      <w:tr w:rsidR="00D40BB7" w:rsidRPr="00E04EBB" w:rsidTr="00EF1CB8">
        <w:trPr>
          <w:trHeight w:val="30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Activities carried out by the NFP</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 </w:t>
            </w:r>
          </w:p>
        </w:tc>
      </w:tr>
      <w:tr w:rsidR="00D40BB7" w:rsidRPr="00E04EBB" w:rsidTr="00EF1CB8">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 xml:space="preserve">Pre-defined activities </w:t>
            </w:r>
            <w:r w:rsidRPr="00E04EBB">
              <w:rPr>
                <w:rFonts w:ascii="Times New Roman" w:hAnsi="Times New Roman" w:cs="Times New Roman"/>
                <w:i/>
                <w:iCs/>
                <w:color w:val="000000" w:themeColor="text1"/>
                <w:sz w:val="21"/>
                <w:szCs w:val="21"/>
              </w:rPr>
              <w:t>(total budget for planned pre-defined activities)</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Pr>
                <w:rFonts w:ascii="Times New Roman" w:hAnsi="Times New Roman" w:cs="Times New Roman"/>
                <w:color w:val="000000" w:themeColor="text1"/>
                <w:sz w:val="21"/>
                <w:szCs w:val="21"/>
              </w:rPr>
              <w:t>549,474</w:t>
            </w:r>
            <w:r w:rsidRPr="00E04EBB">
              <w:rPr>
                <w:rFonts w:ascii="Times New Roman" w:hAnsi="Times New Roman" w:cs="Times New Roman"/>
                <w:color w:val="000000" w:themeColor="text1"/>
                <w:sz w:val="21"/>
                <w:szCs w:val="21"/>
              </w:rPr>
              <w:t>.00</w:t>
            </w:r>
          </w:p>
        </w:tc>
      </w:tr>
      <w:tr w:rsidR="00D40BB7" w:rsidRPr="00E04EBB" w:rsidTr="00EF1CB8">
        <w:trPr>
          <w:trHeight w:val="280"/>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Funds for programmes</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700,000.00</w:t>
            </w:r>
          </w:p>
        </w:tc>
      </w:tr>
      <w:tr w:rsidR="00D40BB7" w:rsidRPr="00E04EBB" w:rsidTr="00EF1CB8">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lastRenderedPageBreak/>
              <w:t>Funds still to be allocated for the 2019–2021 period</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Pr>
                <w:rFonts w:ascii="Times New Roman" w:hAnsi="Times New Roman" w:cs="Times New Roman"/>
                <w:color w:val="000000" w:themeColor="text1"/>
                <w:sz w:val="21"/>
                <w:szCs w:val="21"/>
              </w:rPr>
              <w:t>1,859</w:t>
            </w:r>
            <w:r w:rsidRPr="00E04EBB">
              <w:rPr>
                <w:rFonts w:ascii="Times New Roman" w:hAnsi="Times New Roman" w:cs="Times New Roman"/>
                <w:color w:val="000000" w:themeColor="text1"/>
                <w:sz w:val="21"/>
                <w:szCs w:val="21"/>
              </w:rPr>
              <w:t>.33</w:t>
            </w:r>
          </w:p>
        </w:tc>
      </w:tr>
      <w:tr w:rsidR="00D40BB7" w:rsidRPr="00E04EBB" w:rsidTr="00EF1CB8">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Funds set aside for the 2022–2024 period:</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551,333.33</w:t>
            </w:r>
          </w:p>
        </w:tc>
      </w:tr>
      <w:tr w:rsidR="00D40BB7" w:rsidRPr="00E04EBB" w:rsidTr="00EF1CB8">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D6485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Funds to be allocated to the programmes based on express</w:t>
            </w:r>
            <w:r w:rsidR="00D64858">
              <w:rPr>
                <w:rFonts w:ascii="Times New Roman" w:hAnsi="Times New Roman" w:cs="Times New Roman"/>
                <w:color w:val="000000" w:themeColor="text1"/>
                <w:sz w:val="21"/>
                <w:szCs w:val="21"/>
              </w:rPr>
              <w:t>ed</w:t>
            </w:r>
            <w:r w:rsidRPr="00E04EBB">
              <w:rPr>
                <w:rFonts w:ascii="Times New Roman" w:hAnsi="Times New Roman" w:cs="Times New Roman"/>
                <w:color w:val="000000" w:themeColor="text1"/>
                <w:sz w:val="21"/>
                <w:szCs w:val="21"/>
              </w:rPr>
              <w:t xml:space="preserve"> interest</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color w:val="000000" w:themeColor="text1"/>
                <w:sz w:val="21"/>
                <w:szCs w:val="21"/>
              </w:rPr>
              <w:t>551,333.33</w:t>
            </w:r>
          </w:p>
        </w:tc>
      </w:tr>
      <w:tr w:rsidR="00D40BB7" w:rsidRPr="00E04EBB" w:rsidTr="00EF1CB8">
        <w:trPr>
          <w:trHeight w:val="57"/>
          <w:tblCellSpacing w:w="0" w:type="dxa"/>
          <w:jc w:val="center"/>
        </w:trPr>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b/>
                <w:bCs/>
                <w:color w:val="000000" w:themeColor="text1"/>
                <w:sz w:val="21"/>
                <w:szCs w:val="21"/>
              </w:rPr>
              <w:t>TOTAL</w:t>
            </w:r>
          </w:p>
        </w:tc>
        <w:tc>
          <w:tcPr>
            <w:tcW w:w="0" w:type="auto"/>
            <w:tcBorders>
              <w:top w:val="inset" w:sz="6" w:space="0" w:color="000000"/>
              <w:left w:val="inset" w:sz="6" w:space="0" w:color="000000"/>
              <w:bottom w:val="inset" w:sz="6" w:space="0" w:color="000000"/>
              <w:right w:val="inset" w:sz="6" w:space="0" w:color="000000"/>
            </w:tcBorders>
            <w:shd w:val="clear" w:color="auto" w:fill="DBE5F1"/>
            <w:tcMar>
              <w:top w:w="22" w:type="dxa"/>
              <w:left w:w="22" w:type="dxa"/>
              <w:bottom w:w="22" w:type="dxa"/>
              <w:right w:w="22" w:type="dxa"/>
            </w:tcMar>
            <w:vAlign w:val="center"/>
            <w:hideMark/>
          </w:tcPr>
          <w:p w:rsidR="00D40BB7" w:rsidRPr="00E04EBB" w:rsidRDefault="00D40BB7" w:rsidP="00EF1CB8">
            <w:pPr>
              <w:jc w:val="both"/>
              <w:rPr>
                <w:rFonts w:ascii="Times New Roman" w:hAnsi="Times New Roman" w:cs="Times New Roman"/>
                <w:color w:val="000000" w:themeColor="text1"/>
              </w:rPr>
            </w:pPr>
            <w:r w:rsidRPr="00E04EBB">
              <w:rPr>
                <w:rFonts w:ascii="Times New Roman" w:hAnsi="Times New Roman" w:cs="Times New Roman"/>
                <w:b/>
                <w:bCs/>
                <w:color w:val="000000" w:themeColor="text1"/>
                <w:sz w:val="21"/>
                <w:szCs w:val="21"/>
              </w:rPr>
              <w:t>2,354,000.00</w:t>
            </w:r>
          </w:p>
        </w:tc>
      </w:tr>
    </w:tbl>
    <w:p w:rsidR="00E04EBB" w:rsidRPr="00E04EBB" w:rsidRDefault="00E04EBB">
      <w:pPr>
        <w:spacing w:before="240" w:after="240"/>
        <w:jc w:val="both"/>
        <w:rPr>
          <w:rFonts w:ascii="Times New Roman" w:eastAsia="Times New Roman" w:hAnsi="Times New Roman" w:cs="Times New Roman"/>
          <w:b/>
          <w:bCs/>
          <w:color w:val="FF0000"/>
          <w:sz w:val="21"/>
          <w:szCs w:val="21"/>
        </w:rPr>
      </w:pPr>
    </w:p>
    <w:p w:rsidR="00FD53F5" w:rsidRDefault="001B229A" w:rsidP="00FD53F5">
      <w:pPr>
        <w:pStyle w:val="Antrat1"/>
      </w:pPr>
      <w:r>
        <w:t>6</w:t>
      </w:r>
      <w:r w:rsidRPr="00376A28">
        <w:t>.</w:t>
      </w:r>
      <w:r w:rsidRPr="00376A28">
        <w:tab/>
      </w:r>
      <w:r w:rsidRPr="00804D56">
        <w:t>Management and implementation</w:t>
      </w:r>
    </w:p>
    <w:p w:rsidR="00A843BC" w:rsidRDefault="001B229A" w:rsidP="00A843BC">
      <w:pPr>
        <w:pStyle w:val="Antrat2"/>
      </w:pPr>
      <w:r w:rsidRPr="00A843BC">
        <w:t>a. Management and control systems (MCS)</w:t>
      </w:r>
    </w:p>
    <w:p w:rsidR="005C2C7F" w:rsidRPr="00441F09" w:rsidRDefault="001B229A">
      <w:pPr>
        <w:spacing w:after="240"/>
        <w:jc w:val="both"/>
        <w:rPr>
          <w:rFonts w:ascii="Times New Roman" w:eastAsia="Times New Roman" w:hAnsi="Times New Roman" w:cs="Times New Roman"/>
          <w:sz w:val="21"/>
          <w:szCs w:val="21"/>
        </w:rPr>
      </w:pPr>
      <w:r w:rsidRPr="00441F09">
        <w:rPr>
          <w:rFonts w:ascii="Times New Roman" w:eastAsia="Times New Roman" w:hAnsi="Times New Roman" w:cs="Times New Roman"/>
          <w:sz w:val="21"/>
          <w:szCs w:val="21"/>
        </w:rPr>
        <w:t xml:space="preserve">In order to ensure the equal implementation of </w:t>
      </w:r>
      <w:r w:rsidR="00075A5E">
        <w:rPr>
          <w:rFonts w:ascii="Times New Roman" w:eastAsia="Times New Roman" w:hAnsi="Times New Roman" w:cs="Times New Roman"/>
          <w:sz w:val="21"/>
          <w:szCs w:val="21"/>
        </w:rPr>
        <w:t xml:space="preserve">the </w:t>
      </w:r>
      <w:r w:rsidRPr="00441F09">
        <w:rPr>
          <w:rFonts w:ascii="Times New Roman" w:eastAsia="Times New Roman" w:hAnsi="Times New Roman" w:cs="Times New Roman"/>
          <w:sz w:val="21"/>
          <w:szCs w:val="21"/>
        </w:rPr>
        <w:t>requirements for Mechanisms and all the programmes, and considering administrative experience from the previous periods and the scope of the programmes, the National level DMSC of the EEA and Norwegian Financial Mechanisms was approved on 16 December 2019.</w:t>
      </w:r>
    </w:p>
    <w:p w:rsidR="00455365" w:rsidRPr="00441F09" w:rsidRDefault="00455365">
      <w:pPr>
        <w:spacing w:after="240"/>
        <w:jc w:val="both"/>
      </w:pPr>
      <w:r w:rsidRPr="00441F09">
        <w:rPr>
          <w:rFonts w:ascii="Times New Roman" w:eastAsia="Times New Roman" w:hAnsi="Times New Roman" w:cs="Times New Roman"/>
          <w:sz w:val="21"/>
          <w:szCs w:val="21"/>
        </w:rPr>
        <w:t>During the previous reporting period DM</w:t>
      </w:r>
      <w:r w:rsidR="00441F09" w:rsidRPr="00441F09">
        <w:rPr>
          <w:rFonts w:ascii="Times New Roman" w:eastAsia="Times New Roman" w:hAnsi="Times New Roman" w:cs="Times New Roman"/>
          <w:sz w:val="21"/>
          <w:szCs w:val="21"/>
        </w:rPr>
        <w:t>C</w:t>
      </w:r>
      <w:r w:rsidRPr="00441F09">
        <w:rPr>
          <w:rFonts w:ascii="Times New Roman" w:eastAsia="Times New Roman" w:hAnsi="Times New Roman" w:cs="Times New Roman"/>
          <w:sz w:val="21"/>
          <w:szCs w:val="21"/>
        </w:rPr>
        <w:t>Ss of three programmes (“Culture”, “Health”, “Business Development, In</w:t>
      </w:r>
      <w:r w:rsidR="00695EED">
        <w:rPr>
          <w:rFonts w:ascii="Times New Roman" w:eastAsia="Times New Roman" w:hAnsi="Times New Roman" w:cs="Times New Roman"/>
          <w:sz w:val="21"/>
          <w:szCs w:val="21"/>
        </w:rPr>
        <w:t>n</w:t>
      </w:r>
      <w:r w:rsidRPr="00441F09">
        <w:rPr>
          <w:rFonts w:ascii="Times New Roman" w:eastAsia="Times New Roman" w:hAnsi="Times New Roman" w:cs="Times New Roman"/>
          <w:sz w:val="21"/>
          <w:szCs w:val="21"/>
        </w:rPr>
        <w:t>ovation and SMEs”)</w:t>
      </w:r>
      <w:r w:rsidR="00441F09" w:rsidRPr="00441F09">
        <w:rPr>
          <w:rFonts w:ascii="Times New Roman" w:eastAsia="Times New Roman" w:hAnsi="Times New Roman" w:cs="Times New Roman"/>
          <w:sz w:val="21"/>
          <w:szCs w:val="21"/>
        </w:rPr>
        <w:t xml:space="preserve"> were prepared.</w:t>
      </w:r>
    </w:p>
    <w:p w:rsidR="005C2C7F" w:rsidRPr="00441F09" w:rsidRDefault="001B229A">
      <w:pPr>
        <w:spacing w:before="240" w:after="240"/>
        <w:jc w:val="both"/>
      </w:pPr>
      <w:r w:rsidRPr="00441F09">
        <w:rPr>
          <w:rFonts w:ascii="Times New Roman" w:eastAsia="Times New Roman" w:hAnsi="Times New Roman" w:cs="Times New Roman"/>
          <w:sz w:val="21"/>
          <w:szCs w:val="21"/>
        </w:rPr>
        <w:t>During the reporting period DMCSs of three programmes</w:t>
      </w:r>
      <w:r w:rsidR="00455365" w:rsidRPr="00441F09">
        <w:rPr>
          <w:rFonts w:ascii="Times New Roman" w:eastAsia="Times New Roman" w:hAnsi="Times New Roman" w:cs="Times New Roman"/>
          <w:sz w:val="21"/>
          <w:szCs w:val="21"/>
        </w:rPr>
        <w:t xml:space="preserve"> (“Research”, “Enviro</w:t>
      </w:r>
      <w:r w:rsidR="008059C8">
        <w:rPr>
          <w:rFonts w:ascii="Times New Roman" w:eastAsia="Times New Roman" w:hAnsi="Times New Roman" w:cs="Times New Roman"/>
          <w:sz w:val="21"/>
          <w:szCs w:val="21"/>
        </w:rPr>
        <w:t xml:space="preserve">nment, Energy, Climate </w:t>
      </w:r>
      <w:proofErr w:type="spellStart"/>
      <w:r w:rsidR="008059C8">
        <w:rPr>
          <w:rFonts w:ascii="Times New Roman" w:eastAsia="Times New Roman" w:hAnsi="Times New Roman" w:cs="Times New Roman"/>
          <w:sz w:val="21"/>
          <w:szCs w:val="21"/>
        </w:rPr>
        <w:t>Change”,</w:t>
      </w:r>
      <w:r w:rsidR="00455365" w:rsidRPr="00441F09">
        <w:rPr>
          <w:rFonts w:ascii="Times New Roman" w:eastAsia="Times New Roman" w:hAnsi="Times New Roman" w:cs="Times New Roman"/>
          <w:sz w:val="21"/>
          <w:szCs w:val="21"/>
        </w:rPr>
        <w:t>”Justice</w:t>
      </w:r>
      <w:proofErr w:type="spellEnd"/>
      <w:r w:rsidR="00455365" w:rsidRPr="00441F09">
        <w:rPr>
          <w:rFonts w:ascii="Times New Roman" w:eastAsia="Times New Roman" w:hAnsi="Times New Roman" w:cs="Times New Roman"/>
          <w:sz w:val="21"/>
          <w:szCs w:val="21"/>
        </w:rPr>
        <w:t xml:space="preserve"> and Home Affairs“)</w:t>
      </w:r>
      <w:r w:rsidRPr="00441F09">
        <w:rPr>
          <w:rFonts w:ascii="Times New Roman" w:eastAsia="Times New Roman" w:hAnsi="Times New Roman" w:cs="Times New Roman"/>
          <w:sz w:val="21"/>
          <w:szCs w:val="21"/>
        </w:rPr>
        <w:t xml:space="preserve"> were pre</w:t>
      </w:r>
      <w:r w:rsidR="00455365" w:rsidRPr="00441F09">
        <w:rPr>
          <w:rFonts w:ascii="Times New Roman" w:eastAsia="Times New Roman" w:hAnsi="Times New Roman" w:cs="Times New Roman"/>
          <w:sz w:val="21"/>
          <w:szCs w:val="21"/>
        </w:rPr>
        <w:t>pared.</w:t>
      </w:r>
      <w:r w:rsidRPr="00441F09">
        <w:rPr>
          <w:rFonts w:ascii="Times New Roman" w:eastAsia="Times New Roman" w:hAnsi="Times New Roman" w:cs="Times New Roman"/>
          <w:sz w:val="21"/>
          <w:szCs w:val="21"/>
        </w:rPr>
        <w:t xml:space="preserve"> </w:t>
      </w:r>
    </w:p>
    <w:p w:rsidR="005C2C7F" w:rsidRPr="00441F09" w:rsidRDefault="00455365">
      <w:pPr>
        <w:spacing w:before="240" w:after="240"/>
        <w:jc w:val="both"/>
      </w:pPr>
      <w:r w:rsidRPr="00441F09">
        <w:rPr>
          <w:rFonts w:ascii="Times New Roman" w:eastAsia="Times New Roman" w:hAnsi="Times New Roman" w:cs="Times New Roman"/>
          <w:sz w:val="21"/>
          <w:szCs w:val="21"/>
        </w:rPr>
        <w:t>P</w:t>
      </w:r>
      <w:r w:rsidR="001B229A" w:rsidRPr="00441F09">
        <w:rPr>
          <w:rFonts w:ascii="Times New Roman" w:eastAsia="Times New Roman" w:hAnsi="Times New Roman" w:cs="Times New Roman"/>
          <w:sz w:val="21"/>
          <w:szCs w:val="21"/>
        </w:rPr>
        <w:t xml:space="preserve">rogramme level DMCSs were reviewed by the AA (the detailed information about the results and conclusions of the AA </w:t>
      </w:r>
      <w:r w:rsidR="00441F09" w:rsidRPr="00441F09">
        <w:rPr>
          <w:rFonts w:ascii="Times New Roman" w:eastAsia="Times New Roman" w:hAnsi="Times New Roman" w:cs="Times New Roman"/>
          <w:sz w:val="21"/>
          <w:szCs w:val="21"/>
        </w:rPr>
        <w:t xml:space="preserve">about during the reporting period prepared DMCS </w:t>
      </w:r>
      <w:r w:rsidR="001B229A" w:rsidRPr="00441F09">
        <w:rPr>
          <w:rFonts w:ascii="Times New Roman" w:eastAsia="Times New Roman" w:hAnsi="Times New Roman" w:cs="Times New Roman"/>
          <w:sz w:val="21"/>
          <w:szCs w:val="21"/>
        </w:rPr>
        <w:t>is presented in Chapter 6d.). </w:t>
      </w:r>
    </w:p>
    <w:p w:rsidR="0006347C" w:rsidRDefault="0006347C" w:rsidP="00441F09">
      <w:pPr>
        <w:autoSpaceDE w:val="0"/>
        <w:autoSpaceDN w:val="0"/>
        <w:adjustRightInd w:val="0"/>
        <w:spacing w:after="0" w:line="240" w:lineRule="auto"/>
        <w:rPr>
          <w:rFonts w:ascii="Times New Roman" w:hAnsi="Times New Roman" w:cs="Times New Roman"/>
          <w:sz w:val="21"/>
          <w:szCs w:val="21"/>
        </w:rPr>
      </w:pPr>
      <w:r w:rsidRPr="00441F09">
        <w:rPr>
          <w:rFonts w:ascii="Times New Roman" w:hAnsi="Times New Roman" w:cs="Times New Roman"/>
          <w:sz w:val="21"/>
          <w:szCs w:val="21"/>
        </w:rPr>
        <w:t>DMCS</w:t>
      </w:r>
      <w:r w:rsidR="0013291B">
        <w:rPr>
          <w:rFonts w:ascii="Times New Roman" w:hAnsi="Times New Roman" w:cs="Times New Roman"/>
          <w:sz w:val="21"/>
          <w:szCs w:val="21"/>
        </w:rPr>
        <w:t>s</w:t>
      </w:r>
      <w:r w:rsidRPr="00441F09">
        <w:rPr>
          <w:rFonts w:ascii="Times New Roman" w:hAnsi="Times New Roman" w:cs="Times New Roman"/>
          <w:sz w:val="21"/>
          <w:szCs w:val="21"/>
        </w:rPr>
        <w:t xml:space="preserve"> of all programmes r</w:t>
      </w:r>
      <w:r w:rsidR="00441F09">
        <w:rPr>
          <w:rFonts w:ascii="Times New Roman" w:hAnsi="Times New Roman" w:cs="Times New Roman"/>
          <w:sz w:val="21"/>
          <w:szCs w:val="21"/>
        </w:rPr>
        <w:t>eceived an unqualified audit op</w:t>
      </w:r>
      <w:r w:rsidRPr="00441F09">
        <w:rPr>
          <w:rFonts w:ascii="Times New Roman" w:hAnsi="Times New Roman" w:cs="Times New Roman"/>
          <w:sz w:val="21"/>
          <w:szCs w:val="21"/>
        </w:rPr>
        <w:t xml:space="preserve">inion and were confirmed by </w:t>
      </w:r>
      <w:r w:rsidR="00075A5E">
        <w:rPr>
          <w:rFonts w:ascii="Times New Roman" w:hAnsi="Times New Roman" w:cs="Times New Roman"/>
          <w:sz w:val="21"/>
          <w:szCs w:val="21"/>
        </w:rPr>
        <w:t xml:space="preserve">the </w:t>
      </w:r>
      <w:r w:rsidRPr="00441F09">
        <w:rPr>
          <w:rFonts w:ascii="Times New Roman" w:hAnsi="Times New Roman" w:cs="Times New Roman"/>
          <w:sz w:val="21"/>
          <w:szCs w:val="21"/>
        </w:rPr>
        <w:t xml:space="preserve">NFP </w:t>
      </w:r>
      <w:r w:rsidR="00075A5E">
        <w:rPr>
          <w:rFonts w:ascii="Times New Roman" w:hAnsi="Times New Roman" w:cs="Times New Roman"/>
          <w:sz w:val="21"/>
          <w:szCs w:val="21"/>
        </w:rPr>
        <w:t>in</w:t>
      </w:r>
      <w:r w:rsidR="00075A5E" w:rsidRPr="00441F09">
        <w:rPr>
          <w:rFonts w:ascii="Times New Roman" w:hAnsi="Times New Roman" w:cs="Times New Roman"/>
          <w:sz w:val="21"/>
          <w:szCs w:val="21"/>
        </w:rPr>
        <w:t xml:space="preserve"> </w:t>
      </w:r>
      <w:r w:rsidRPr="00441F09">
        <w:rPr>
          <w:rFonts w:ascii="Times New Roman" w:hAnsi="Times New Roman" w:cs="Times New Roman"/>
          <w:sz w:val="21"/>
          <w:szCs w:val="21"/>
        </w:rPr>
        <w:t xml:space="preserve">2020. </w:t>
      </w:r>
      <w:r w:rsidR="0013291B">
        <w:rPr>
          <w:rFonts w:ascii="Times New Roman" w:hAnsi="Times New Roman" w:cs="Times New Roman"/>
          <w:sz w:val="21"/>
          <w:szCs w:val="21"/>
        </w:rPr>
        <w:t>The i</w:t>
      </w:r>
      <w:r w:rsidRPr="00441F09">
        <w:rPr>
          <w:rFonts w:ascii="Times New Roman" w:hAnsi="Times New Roman" w:cs="Times New Roman"/>
          <w:sz w:val="21"/>
          <w:szCs w:val="21"/>
        </w:rPr>
        <w:t>nformation on DMCS of each programme is provided in the table</w:t>
      </w:r>
      <w:r w:rsidR="0013291B">
        <w:rPr>
          <w:rFonts w:ascii="Times New Roman" w:hAnsi="Times New Roman" w:cs="Times New Roman"/>
          <w:sz w:val="21"/>
          <w:szCs w:val="21"/>
        </w:rPr>
        <w:t xml:space="preserve"> below</w:t>
      </w:r>
      <w:r w:rsidRPr="00441F09">
        <w:rPr>
          <w:rFonts w:ascii="Times New Roman" w:hAnsi="Times New Roman" w:cs="Times New Roman"/>
          <w:sz w:val="21"/>
          <w:szCs w:val="21"/>
        </w:rPr>
        <w:t>:</w:t>
      </w:r>
    </w:p>
    <w:p w:rsidR="00441F09" w:rsidRPr="00441F09" w:rsidRDefault="00441F09" w:rsidP="00441F09">
      <w:pPr>
        <w:autoSpaceDE w:val="0"/>
        <w:autoSpaceDN w:val="0"/>
        <w:adjustRightInd w:val="0"/>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21"/>
        <w:gridCol w:w="3479"/>
        <w:gridCol w:w="3782"/>
      </w:tblGrid>
      <w:tr w:rsidR="0006347C" w:rsidRPr="00441F09" w:rsidTr="00441F09">
        <w:tc>
          <w:tcPr>
            <w:tcW w:w="1002" w:type="pct"/>
          </w:tcPr>
          <w:p w:rsidR="0006347C" w:rsidRPr="00F14373" w:rsidRDefault="0006347C" w:rsidP="00F14373">
            <w:pPr>
              <w:keepNext/>
              <w:keepLines/>
              <w:autoSpaceDE w:val="0"/>
              <w:autoSpaceDN w:val="0"/>
              <w:adjustRightInd w:val="0"/>
              <w:spacing w:after="0" w:line="240" w:lineRule="auto"/>
              <w:ind w:left="0"/>
              <w:jc w:val="center"/>
              <w:rPr>
                <w:rFonts w:ascii="Times New Roman" w:hAnsi="Times New Roman" w:cs="Times New Roman"/>
                <w:b/>
                <w:color w:val="000000"/>
                <w:sz w:val="21"/>
                <w:szCs w:val="21"/>
              </w:rPr>
            </w:pPr>
            <w:r w:rsidRPr="00F14373">
              <w:rPr>
                <w:rFonts w:ascii="Times New Roman" w:hAnsi="Times New Roman" w:cs="Times New Roman"/>
                <w:b/>
                <w:color w:val="000000"/>
                <w:sz w:val="21"/>
                <w:szCs w:val="21"/>
              </w:rPr>
              <w:t>Programme</w:t>
            </w:r>
          </w:p>
        </w:tc>
        <w:tc>
          <w:tcPr>
            <w:tcW w:w="1915" w:type="pct"/>
          </w:tcPr>
          <w:p w:rsidR="0006347C" w:rsidRPr="00F14373" w:rsidRDefault="0006347C" w:rsidP="00F14373">
            <w:pPr>
              <w:keepNext/>
              <w:keepLines/>
              <w:autoSpaceDE w:val="0"/>
              <w:autoSpaceDN w:val="0"/>
              <w:adjustRightInd w:val="0"/>
              <w:spacing w:after="0" w:line="240" w:lineRule="auto"/>
              <w:ind w:left="0"/>
              <w:jc w:val="center"/>
              <w:rPr>
                <w:rFonts w:ascii="Times New Roman" w:hAnsi="Times New Roman" w:cs="Times New Roman"/>
                <w:b/>
                <w:color w:val="000000"/>
                <w:sz w:val="21"/>
                <w:szCs w:val="21"/>
              </w:rPr>
            </w:pPr>
            <w:r w:rsidRPr="00F14373">
              <w:rPr>
                <w:rFonts w:ascii="Times New Roman" w:hAnsi="Times New Roman" w:cs="Times New Roman"/>
                <w:b/>
                <w:color w:val="000000"/>
                <w:sz w:val="21"/>
                <w:szCs w:val="21"/>
              </w:rPr>
              <w:t>Unqualified audit opinion</w:t>
            </w:r>
          </w:p>
        </w:tc>
        <w:tc>
          <w:tcPr>
            <w:tcW w:w="2082" w:type="pct"/>
          </w:tcPr>
          <w:p w:rsidR="0006347C" w:rsidRPr="00F14373" w:rsidRDefault="0006347C" w:rsidP="00F14373">
            <w:pPr>
              <w:keepNext/>
              <w:keepLines/>
              <w:autoSpaceDE w:val="0"/>
              <w:autoSpaceDN w:val="0"/>
              <w:adjustRightInd w:val="0"/>
              <w:spacing w:after="0" w:line="240" w:lineRule="auto"/>
              <w:ind w:left="0"/>
              <w:jc w:val="center"/>
              <w:rPr>
                <w:rFonts w:ascii="Times New Roman" w:hAnsi="Times New Roman" w:cs="Times New Roman"/>
                <w:b/>
                <w:color w:val="000000"/>
                <w:sz w:val="21"/>
                <w:szCs w:val="21"/>
              </w:rPr>
            </w:pPr>
            <w:r w:rsidRPr="00F14373">
              <w:rPr>
                <w:rFonts w:ascii="Times New Roman" w:hAnsi="Times New Roman" w:cs="Times New Roman"/>
                <w:b/>
                <w:color w:val="000000"/>
                <w:sz w:val="21"/>
                <w:szCs w:val="21"/>
              </w:rPr>
              <w:t xml:space="preserve">Confirmation by </w:t>
            </w:r>
            <w:r w:rsidR="003E7F76">
              <w:rPr>
                <w:rFonts w:ascii="Times New Roman" w:hAnsi="Times New Roman" w:cs="Times New Roman"/>
                <w:b/>
                <w:color w:val="000000"/>
                <w:sz w:val="21"/>
                <w:szCs w:val="21"/>
              </w:rPr>
              <w:t xml:space="preserve">the </w:t>
            </w:r>
            <w:r w:rsidRPr="00F14373">
              <w:rPr>
                <w:rFonts w:ascii="Times New Roman" w:hAnsi="Times New Roman" w:cs="Times New Roman"/>
                <w:b/>
                <w:color w:val="000000"/>
                <w:sz w:val="21"/>
                <w:szCs w:val="21"/>
              </w:rPr>
              <w:t>NFP</w:t>
            </w:r>
          </w:p>
        </w:tc>
      </w:tr>
      <w:tr w:rsidR="0006347C" w:rsidRPr="00441F09" w:rsidTr="00441F09">
        <w:tc>
          <w:tcPr>
            <w:tcW w:w="100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Culture </w:t>
            </w:r>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April 6 </w:t>
            </w:r>
          </w:p>
        </w:tc>
        <w:tc>
          <w:tcPr>
            <w:tcW w:w="208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April 24</w:t>
            </w:r>
          </w:p>
        </w:tc>
      </w:tr>
      <w:tr w:rsidR="0006347C" w:rsidRPr="00441F09" w:rsidTr="00441F09">
        <w:tc>
          <w:tcPr>
            <w:tcW w:w="100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Health </w:t>
            </w:r>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April 6 </w:t>
            </w:r>
          </w:p>
        </w:tc>
        <w:tc>
          <w:tcPr>
            <w:tcW w:w="208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April 24 </w:t>
            </w:r>
          </w:p>
        </w:tc>
      </w:tr>
      <w:tr w:rsidR="0006347C" w:rsidRPr="00441F09" w:rsidTr="00441F09">
        <w:tc>
          <w:tcPr>
            <w:tcW w:w="100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Business </w:t>
            </w:r>
            <w:r w:rsidR="00455365" w:rsidRPr="00441F09">
              <w:rPr>
                <w:rFonts w:ascii="Times New Roman" w:hAnsi="Times New Roman" w:cs="Times New Roman"/>
                <w:color w:val="000000"/>
                <w:sz w:val="21"/>
                <w:szCs w:val="21"/>
              </w:rPr>
              <w:t>Development, In</w:t>
            </w:r>
            <w:r w:rsidR="00695EED">
              <w:rPr>
                <w:rFonts w:ascii="Times New Roman" w:hAnsi="Times New Roman" w:cs="Times New Roman"/>
                <w:color w:val="000000"/>
                <w:sz w:val="21"/>
                <w:szCs w:val="21"/>
              </w:rPr>
              <w:t>n</w:t>
            </w:r>
            <w:r w:rsidR="00455365" w:rsidRPr="00441F09">
              <w:rPr>
                <w:rFonts w:ascii="Times New Roman" w:hAnsi="Times New Roman" w:cs="Times New Roman"/>
                <w:color w:val="000000"/>
                <w:sz w:val="21"/>
                <w:szCs w:val="21"/>
              </w:rPr>
              <w:t>ovation and SMEs</w:t>
            </w:r>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April 14 </w:t>
            </w:r>
          </w:p>
        </w:tc>
        <w:tc>
          <w:tcPr>
            <w:tcW w:w="208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April 24 </w:t>
            </w:r>
          </w:p>
        </w:tc>
      </w:tr>
      <w:tr w:rsidR="0006347C" w:rsidRPr="00441F09" w:rsidTr="00441F09">
        <w:tc>
          <w:tcPr>
            <w:tcW w:w="100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Research </w:t>
            </w:r>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October 12</w:t>
            </w:r>
          </w:p>
        </w:tc>
        <w:tc>
          <w:tcPr>
            <w:tcW w:w="2082" w:type="pct"/>
          </w:tcPr>
          <w:p w:rsidR="0006347C" w:rsidRPr="00441F09" w:rsidRDefault="0006347C" w:rsidP="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October 19</w:t>
            </w:r>
          </w:p>
        </w:tc>
      </w:tr>
      <w:tr w:rsidR="0006347C" w:rsidRPr="00441F09" w:rsidTr="00441F09">
        <w:tc>
          <w:tcPr>
            <w:tcW w:w="1002" w:type="pct"/>
          </w:tcPr>
          <w:p w:rsidR="0006347C" w:rsidRPr="00441F09" w:rsidRDefault="00455365">
            <w:pPr>
              <w:keepNext/>
              <w:keepLines/>
              <w:autoSpaceDE w:val="0"/>
              <w:autoSpaceDN w:val="0"/>
              <w:adjustRightInd w:val="0"/>
              <w:spacing w:after="0" w:line="240" w:lineRule="auto"/>
              <w:ind w:left="0"/>
              <w:rPr>
                <w:rFonts w:ascii="Times New Roman" w:hAnsi="Times New Roman" w:cs="Times New Roman"/>
                <w:color w:val="000000"/>
                <w:sz w:val="21"/>
                <w:szCs w:val="21"/>
              </w:rPr>
            </w:pPr>
            <w:bookmarkStart w:id="2" w:name="_GoBack"/>
            <w:r w:rsidRPr="00441F09">
              <w:rPr>
                <w:rFonts w:ascii="Times New Roman" w:hAnsi="Times New Roman" w:cs="Times New Roman"/>
                <w:color w:val="000000"/>
                <w:sz w:val="21"/>
                <w:szCs w:val="21"/>
              </w:rPr>
              <w:t>Environment, Energy, Climate Change</w:t>
            </w:r>
            <w:bookmarkEnd w:id="2"/>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July 15 </w:t>
            </w:r>
          </w:p>
        </w:tc>
        <w:tc>
          <w:tcPr>
            <w:tcW w:w="2082" w:type="pct"/>
          </w:tcPr>
          <w:p w:rsidR="0006347C" w:rsidRPr="00441F09" w:rsidRDefault="0006347C" w:rsidP="003E7F76">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August 10 </w:t>
            </w:r>
          </w:p>
        </w:tc>
      </w:tr>
      <w:tr w:rsidR="0006347C" w:rsidRPr="00441F09" w:rsidTr="00441F09">
        <w:tc>
          <w:tcPr>
            <w:tcW w:w="1002"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Justice </w:t>
            </w:r>
            <w:r w:rsidR="00455365" w:rsidRPr="00441F09">
              <w:rPr>
                <w:rFonts w:ascii="Times New Roman" w:hAnsi="Times New Roman" w:cs="Times New Roman"/>
                <w:color w:val="000000"/>
                <w:sz w:val="21"/>
                <w:szCs w:val="21"/>
              </w:rPr>
              <w:t>and Home Affairs</w:t>
            </w:r>
          </w:p>
        </w:tc>
        <w:tc>
          <w:tcPr>
            <w:tcW w:w="1915" w:type="pct"/>
          </w:tcPr>
          <w:p w:rsidR="0006347C" w:rsidRPr="00441F09" w:rsidRDefault="0006347C">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 xml:space="preserve">July 10 </w:t>
            </w:r>
          </w:p>
        </w:tc>
        <w:tc>
          <w:tcPr>
            <w:tcW w:w="2082" w:type="pct"/>
          </w:tcPr>
          <w:p w:rsidR="0006347C" w:rsidRPr="00441F09" w:rsidRDefault="0006347C" w:rsidP="003E7F76">
            <w:pPr>
              <w:keepNext/>
              <w:keepLines/>
              <w:autoSpaceDE w:val="0"/>
              <w:autoSpaceDN w:val="0"/>
              <w:adjustRightInd w:val="0"/>
              <w:spacing w:after="0" w:line="240" w:lineRule="auto"/>
              <w:ind w:left="0"/>
              <w:rPr>
                <w:rFonts w:ascii="Times New Roman" w:hAnsi="Times New Roman" w:cs="Times New Roman"/>
                <w:color w:val="000000"/>
                <w:sz w:val="21"/>
                <w:szCs w:val="21"/>
              </w:rPr>
            </w:pPr>
            <w:r w:rsidRPr="00441F09">
              <w:rPr>
                <w:rFonts w:ascii="Times New Roman" w:hAnsi="Times New Roman" w:cs="Times New Roman"/>
                <w:color w:val="000000"/>
                <w:sz w:val="21"/>
                <w:szCs w:val="21"/>
              </w:rPr>
              <w:t>August 10</w:t>
            </w:r>
          </w:p>
        </w:tc>
      </w:tr>
    </w:tbl>
    <w:p w:rsidR="0006347C" w:rsidRPr="00441F09" w:rsidRDefault="0006347C" w:rsidP="00CD3C20">
      <w:pPr>
        <w:spacing w:before="240" w:after="240"/>
        <w:ind w:left="0"/>
        <w:jc w:val="both"/>
        <w:rPr>
          <w:color w:val="FF0000"/>
        </w:rPr>
      </w:pPr>
    </w:p>
    <w:p w:rsidR="00A843BC" w:rsidRDefault="001B229A" w:rsidP="00A843BC">
      <w:pPr>
        <w:pStyle w:val="Antrat2"/>
      </w:pPr>
      <w:r>
        <w:t>b</w:t>
      </w:r>
      <w:r w:rsidRPr="00A843BC">
        <w:t xml:space="preserve">. </w:t>
      </w:r>
      <w:r>
        <w:t>Complaints</w:t>
      </w:r>
    </w:p>
    <w:p w:rsidR="005C2C7F" w:rsidRPr="00AF1F62" w:rsidRDefault="001B229A">
      <w:pPr>
        <w:spacing w:after="240"/>
        <w:rPr>
          <w:color w:val="FF0000"/>
        </w:rPr>
      </w:pPr>
      <w:r w:rsidRPr="004577D3">
        <w:rPr>
          <w:rFonts w:ascii="Times New Roman" w:eastAsia="Times New Roman" w:hAnsi="Times New Roman" w:cs="Times New Roman"/>
          <w:sz w:val="21"/>
          <w:szCs w:val="21"/>
        </w:rPr>
        <w:t>There were no complaints registered during the period from 19 March 20</w:t>
      </w:r>
      <w:r w:rsidR="004577D3">
        <w:rPr>
          <w:rFonts w:ascii="Times New Roman" w:eastAsia="Times New Roman" w:hAnsi="Times New Roman" w:cs="Times New Roman"/>
          <w:sz w:val="21"/>
          <w:szCs w:val="21"/>
        </w:rPr>
        <w:t>20</w:t>
      </w:r>
      <w:r w:rsidRPr="004577D3">
        <w:rPr>
          <w:rFonts w:ascii="Times New Roman" w:eastAsia="Times New Roman" w:hAnsi="Times New Roman" w:cs="Times New Roman"/>
          <w:sz w:val="21"/>
          <w:szCs w:val="21"/>
        </w:rPr>
        <w:t xml:space="preserve"> to 19 March 202</w:t>
      </w:r>
      <w:r w:rsidR="004577D3">
        <w:rPr>
          <w:rFonts w:ascii="Times New Roman" w:eastAsia="Times New Roman" w:hAnsi="Times New Roman" w:cs="Times New Roman"/>
          <w:sz w:val="21"/>
          <w:szCs w:val="21"/>
        </w:rPr>
        <w:t>1</w:t>
      </w:r>
      <w:r w:rsidRPr="004577D3">
        <w:rPr>
          <w:rFonts w:ascii="Times New Roman" w:eastAsia="Times New Roman" w:hAnsi="Times New Roman" w:cs="Times New Roman"/>
          <w:sz w:val="21"/>
          <w:szCs w:val="21"/>
        </w:rPr>
        <w:t>.</w:t>
      </w:r>
    </w:p>
    <w:p w:rsidR="00A843BC" w:rsidRDefault="001B229A" w:rsidP="00A843BC">
      <w:pPr>
        <w:pStyle w:val="Antrat2"/>
      </w:pPr>
      <w:r>
        <w:t>c</w:t>
      </w:r>
      <w:r w:rsidRPr="00A843BC">
        <w:t xml:space="preserve">. </w:t>
      </w:r>
      <w:r>
        <w:t>Irregularities</w:t>
      </w:r>
    </w:p>
    <w:p w:rsidR="005C2C7F" w:rsidRPr="00AF1F62" w:rsidRDefault="001B229A">
      <w:pPr>
        <w:spacing w:after="240"/>
        <w:rPr>
          <w:color w:val="FF0000"/>
        </w:rPr>
      </w:pPr>
      <w:r w:rsidRPr="004577D3">
        <w:rPr>
          <w:rFonts w:ascii="Times New Roman" w:eastAsia="Times New Roman" w:hAnsi="Times New Roman" w:cs="Times New Roman"/>
          <w:sz w:val="21"/>
          <w:szCs w:val="21"/>
        </w:rPr>
        <w:t>There were no irregularities detected during the period from 19 March 20</w:t>
      </w:r>
      <w:r w:rsidR="004577D3">
        <w:rPr>
          <w:rFonts w:ascii="Times New Roman" w:eastAsia="Times New Roman" w:hAnsi="Times New Roman" w:cs="Times New Roman"/>
          <w:sz w:val="21"/>
          <w:szCs w:val="21"/>
        </w:rPr>
        <w:t>20</w:t>
      </w:r>
      <w:r w:rsidRPr="004577D3">
        <w:rPr>
          <w:rFonts w:ascii="Times New Roman" w:eastAsia="Times New Roman" w:hAnsi="Times New Roman" w:cs="Times New Roman"/>
          <w:sz w:val="21"/>
          <w:szCs w:val="21"/>
        </w:rPr>
        <w:t xml:space="preserve"> to 19 March 202</w:t>
      </w:r>
      <w:r w:rsidR="004577D3">
        <w:rPr>
          <w:rFonts w:ascii="Times New Roman" w:eastAsia="Times New Roman" w:hAnsi="Times New Roman" w:cs="Times New Roman"/>
          <w:sz w:val="21"/>
          <w:szCs w:val="21"/>
        </w:rPr>
        <w:t>1</w:t>
      </w:r>
      <w:r w:rsidRPr="004577D3">
        <w:rPr>
          <w:rFonts w:ascii="Times New Roman" w:eastAsia="Times New Roman" w:hAnsi="Times New Roman" w:cs="Times New Roman"/>
          <w:sz w:val="21"/>
          <w:szCs w:val="21"/>
        </w:rPr>
        <w:t>.</w:t>
      </w:r>
    </w:p>
    <w:p w:rsidR="00A843BC" w:rsidRDefault="001B229A" w:rsidP="00FB0334">
      <w:pPr>
        <w:pStyle w:val="Antrat2"/>
      </w:pPr>
      <w:r>
        <w:lastRenderedPageBreak/>
        <w:t>d</w:t>
      </w:r>
      <w:r w:rsidRPr="00A843BC">
        <w:t xml:space="preserve">. </w:t>
      </w:r>
      <w:r>
        <w:t>Audit</w:t>
      </w:r>
    </w:p>
    <w:p w:rsidR="00F73354" w:rsidRPr="00482F5E" w:rsidRDefault="00F73354" w:rsidP="00F73354">
      <w:pPr>
        <w:spacing w:before="240" w:after="240"/>
        <w:ind w:left="426" w:firstLine="271"/>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During the reporting period the </w:t>
      </w:r>
      <w:r>
        <w:rPr>
          <w:rFonts w:ascii="Times New Roman" w:eastAsia="Times New Roman" w:hAnsi="Times New Roman" w:cs="Times New Roman"/>
          <w:sz w:val="21"/>
          <w:szCs w:val="21"/>
        </w:rPr>
        <w:t xml:space="preserve">AA </w:t>
      </w:r>
      <w:r w:rsidRPr="00482F5E">
        <w:rPr>
          <w:rFonts w:ascii="Times New Roman" w:eastAsia="Times New Roman" w:hAnsi="Times New Roman" w:cs="Times New Roman"/>
          <w:sz w:val="21"/>
          <w:szCs w:val="21"/>
        </w:rPr>
        <w:t xml:space="preserve">performed </w:t>
      </w:r>
      <w:r w:rsidRPr="00483961">
        <w:rPr>
          <w:rFonts w:ascii="Times New Roman" w:eastAsia="Times New Roman" w:hAnsi="Times New Roman" w:cs="Times New Roman"/>
          <w:b/>
          <w:sz w:val="21"/>
          <w:szCs w:val="21"/>
        </w:rPr>
        <w:t xml:space="preserve">three </w:t>
      </w:r>
      <w:r w:rsidRPr="00E50BF1">
        <w:rPr>
          <w:rFonts w:ascii="Times New Roman" w:eastAsia="Times New Roman" w:hAnsi="Times New Roman" w:cs="Times New Roman"/>
          <w:b/>
          <w:sz w:val="21"/>
          <w:szCs w:val="21"/>
        </w:rPr>
        <w:t>compliance</w:t>
      </w:r>
      <w:r w:rsidRPr="00483961">
        <w:rPr>
          <w:rFonts w:ascii="Times New Roman" w:eastAsia="Times New Roman" w:hAnsi="Times New Roman" w:cs="Times New Roman"/>
          <w:b/>
          <w:sz w:val="21"/>
          <w:szCs w:val="21"/>
        </w:rPr>
        <w:t xml:space="preserve"> audits</w:t>
      </w:r>
      <w:r w:rsidRPr="00482F5E">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of </w:t>
      </w:r>
      <w:r>
        <w:rPr>
          <w:rFonts w:ascii="Times New Roman" w:hAnsi="Times New Roman" w:cs="Times New Roman"/>
          <w:b/>
          <w:sz w:val="21"/>
          <w:szCs w:val="21"/>
        </w:rPr>
        <w:t>the</w:t>
      </w:r>
      <w:r w:rsidRPr="00483961">
        <w:rPr>
          <w:rFonts w:ascii="Times New Roman" w:hAnsi="Times New Roman" w:cs="Times New Roman"/>
          <w:b/>
          <w:sz w:val="21"/>
          <w:szCs w:val="21"/>
        </w:rPr>
        <w:t xml:space="preserve"> Management and Control System</w:t>
      </w:r>
      <w:r>
        <w:rPr>
          <w:rFonts w:ascii="Times New Roman" w:hAnsi="Times New Roman" w:cs="Times New Roman"/>
          <w:b/>
          <w:sz w:val="21"/>
          <w:szCs w:val="21"/>
        </w:rPr>
        <w:t xml:space="preserve">s </w:t>
      </w:r>
      <w:r w:rsidRPr="00483961">
        <w:rPr>
          <w:rFonts w:ascii="Times New Roman" w:hAnsi="Times New Roman" w:cs="Times New Roman"/>
          <w:sz w:val="21"/>
          <w:szCs w:val="21"/>
        </w:rPr>
        <w:t>(hereinafter – MCS</w:t>
      </w:r>
      <w:r w:rsidR="003E7F76">
        <w:rPr>
          <w:rFonts w:ascii="Times New Roman" w:hAnsi="Times New Roman" w:cs="Times New Roman"/>
          <w:sz w:val="21"/>
          <w:szCs w:val="21"/>
        </w:rPr>
        <w:t>s</w:t>
      </w:r>
      <w:r w:rsidRPr="00483961">
        <w:rPr>
          <w:rFonts w:ascii="Times New Roman" w:hAnsi="Times New Roman" w:cs="Times New Roman"/>
          <w:sz w:val="21"/>
          <w:szCs w:val="21"/>
        </w:rPr>
        <w:t>)</w:t>
      </w:r>
      <w:r w:rsidRPr="00DD2FB2">
        <w:rPr>
          <w:rFonts w:ascii="Helv" w:hAnsi="Helv" w:cs="Helv"/>
          <w:b/>
          <w:bCs/>
          <w:color w:val="000000"/>
          <w:sz w:val="20"/>
          <w:szCs w:val="20"/>
          <w:lang w:val="lt-LT"/>
        </w:rPr>
        <w:t xml:space="preserve"> </w:t>
      </w:r>
      <w:r w:rsidRPr="00CE6308">
        <w:rPr>
          <w:rFonts w:ascii="Times New Roman" w:eastAsia="Times New Roman" w:hAnsi="Times New Roman" w:cs="Times New Roman"/>
          <w:b/>
          <w:sz w:val="21"/>
          <w:szCs w:val="21"/>
        </w:rPr>
        <w:t xml:space="preserve">of </w:t>
      </w:r>
      <w:r w:rsidRPr="00C72477">
        <w:rPr>
          <w:rFonts w:ascii="Times New Roman" w:eastAsia="Times New Roman" w:hAnsi="Times New Roman" w:cs="Times New Roman"/>
          <w:b/>
          <w:sz w:val="21"/>
          <w:szCs w:val="21"/>
        </w:rPr>
        <w:t xml:space="preserve">the programmes of the 2014-2021 EEA and Norwegian Financial Mechanisms. </w:t>
      </w:r>
      <w:r w:rsidRPr="00482F5E">
        <w:rPr>
          <w:rFonts w:ascii="Times New Roman" w:eastAsia="Times New Roman" w:hAnsi="Times New Roman" w:cs="Times New Roman"/>
          <w:sz w:val="21"/>
          <w:szCs w:val="21"/>
        </w:rPr>
        <w:t xml:space="preserve">These audits were planned and performed in regard to the requirements of paragraphs 2-3 of Article 5.7 of the Regulations. </w:t>
      </w:r>
    </w:p>
    <w:p w:rsidR="00F73354" w:rsidRPr="00482F5E" w:rsidRDefault="00F73354" w:rsidP="00F73354">
      <w:pPr>
        <w:spacing w:before="240" w:after="240"/>
        <w:jc w:val="both"/>
        <w:rPr>
          <w:rFonts w:ascii="Times New Roman" w:eastAsia="Times New Roman" w:hAnsi="Times New Roman" w:cs="Times New Roman"/>
          <w:b/>
          <w:bCs/>
          <w:sz w:val="21"/>
          <w:szCs w:val="21"/>
        </w:rPr>
      </w:pPr>
      <w:r w:rsidRPr="00482F5E">
        <w:rPr>
          <w:rFonts w:ascii="Times New Roman" w:eastAsia="Times New Roman" w:hAnsi="Times New Roman" w:cs="Times New Roman"/>
          <w:b/>
          <w:bCs/>
          <w:sz w:val="21"/>
          <w:szCs w:val="21"/>
        </w:rPr>
        <w:t xml:space="preserve">    1. Compliance audit of the MCS of the </w:t>
      </w:r>
      <w:r w:rsidRPr="00D33A31">
        <w:rPr>
          <w:rFonts w:ascii="Times New Roman" w:hAnsi="Times New Roman" w:cs="Times New Roman"/>
          <w:b/>
          <w:sz w:val="21"/>
          <w:szCs w:val="21"/>
        </w:rPr>
        <w:t>programme “Research”</w:t>
      </w:r>
    </w:p>
    <w:p w:rsidR="00F73354"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During the compliance audit of the MCS of the </w:t>
      </w:r>
      <w:r w:rsidRPr="00D33A31">
        <w:rPr>
          <w:rFonts w:ascii="Times New Roman" w:eastAsia="Times New Roman" w:hAnsi="Times New Roman" w:cs="Times New Roman"/>
          <w:sz w:val="21"/>
          <w:szCs w:val="21"/>
        </w:rPr>
        <w:t>programme “Research”</w:t>
      </w:r>
      <w:r w:rsidRPr="00482F5E">
        <w:rPr>
          <w:rFonts w:ascii="Times New Roman" w:hAnsi="Times New Roman" w:cs="Times New Roman"/>
          <w:sz w:val="21"/>
          <w:szCs w:val="21"/>
        </w:rPr>
        <w:t xml:space="preserve"> </w:t>
      </w:r>
      <w:r w:rsidRPr="00482F5E">
        <w:rPr>
          <w:rFonts w:ascii="Times New Roman" w:eastAsia="Times New Roman" w:hAnsi="Times New Roman" w:cs="Times New Roman"/>
          <w:b/>
          <w:sz w:val="21"/>
          <w:szCs w:val="21"/>
        </w:rPr>
        <w:t>the Qualified Opinion</w:t>
      </w:r>
      <w:r w:rsidRPr="00482F5E">
        <w:rPr>
          <w:rFonts w:ascii="Times New Roman" w:eastAsia="Times New Roman" w:hAnsi="Times New Roman" w:cs="Times New Roman"/>
          <w:sz w:val="21"/>
          <w:szCs w:val="21"/>
        </w:rPr>
        <w:t xml:space="preserve"> was issued. It was concluded that compliance of the MCS of the </w:t>
      </w:r>
      <w:r w:rsidRPr="00D33A31">
        <w:rPr>
          <w:rFonts w:ascii="Times New Roman" w:eastAsia="Times New Roman" w:hAnsi="Times New Roman" w:cs="Times New Roman"/>
          <w:sz w:val="21"/>
          <w:szCs w:val="21"/>
        </w:rPr>
        <w:t>programme “Research”</w:t>
      </w:r>
      <w:r w:rsidRPr="00482F5E">
        <w:rPr>
          <w:rFonts w:ascii="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with the Regulation on the implementation of the </w:t>
      </w:r>
      <w:r>
        <w:rPr>
          <w:rFonts w:ascii="Times New Roman" w:eastAsia="Times New Roman" w:hAnsi="Times New Roman" w:cs="Times New Roman"/>
          <w:sz w:val="21"/>
          <w:szCs w:val="21"/>
        </w:rPr>
        <w:t>EEA</w:t>
      </w:r>
      <w:r w:rsidRPr="00482F5E">
        <w:rPr>
          <w:rFonts w:ascii="Times New Roman" w:eastAsia="Times New Roman" w:hAnsi="Times New Roman" w:cs="Times New Roman"/>
          <w:sz w:val="21"/>
          <w:szCs w:val="21"/>
        </w:rPr>
        <w:t xml:space="preserve"> Financial Mechanism 2014–</w:t>
      </w:r>
      <w:r w:rsidRPr="00425EA1">
        <w:rPr>
          <w:rFonts w:ascii="Times New Roman" w:eastAsia="Times New Roman" w:hAnsi="Times New Roman" w:cs="Times New Roman"/>
          <w:sz w:val="21"/>
          <w:szCs w:val="21"/>
        </w:rPr>
        <w:t>2021 (hereinafter</w:t>
      </w:r>
      <w:r>
        <w:rPr>
          <w:rFonts w:ascii="Times New Roman" w:eastAsia="Times New Roman" w:hAnsi="Times New Roman" w:cs="Times New Roman"/>
          <w:sz w:val="21"/>
          <w:szCs w:val="21"/>
        </w:rPr>
        <w:t xml:space="preserve"> – </w:t>
      </w:r>
      <w:r w:rsidRPr="00425EA1">
        <w:rPr>
          <w:rFonts w:ascii="Times New Roman" w:eastAsia="Times New Roman" w:hAnsi="Times New Roman" w:cs="Times New Roman"/>
          <w:sz w:val="21"/>
          <w:szCs w:val="21"/>
        </w:rPr>
        <w:t>EEA Regulation) and generally accepted accounting principle</w:t>
      </w:r>
      <w:r w:rsidRPr="00482F5E">
        <w:rPr>
          <w:rFonts w:ascii="Times New Roman" w:eastAsia="Times New Roman" w:hAnsi="Times New Roman" w:cs="Times New Roman"/>
          <w:sz w:val="21"/>
          <w:szCs w:val="21"/>
        </w:rPr>
        <w:t xml:space="preserve">s was partial and some improvements were needed. </w:t>
      </w:r>
    </w:p>
    <w:p w:rsidR="00F73354" w:rsidRDefault="00F73354" w:rsidP="00F73354">
      <w:pPr>
        <w:spacing w:after="0"/>
        <w:ind w:left="426" w:firstLine="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w:t>
      </w:r>
      <w:r w:rsidRPr="00D93FD4">
        <w:rPr>
          <w:rFonts w:ascii="Times New Roman" w:eastAsia="Times New Roman" w:hAnsi="Times New Roman" w:cs="Times New Roman"/>
          <w:sz w:val="21"/>
          <w:szCs w:val="21"/>
        </w:rPr>
        <w:t>he Qualified Conclusion was issued because</w:t>
      </w:r>
      <w:r>
        <w:rPr>
          <w:rFonts w:ascii="Times New Roman" w:eastAsia="Times New Roman" w:hAnsi="Times New Roman" w:cs="Times New Roman"/>
          <w:sz w:val="21"/>
          <w:szCs w:val="21"/>
        </w:rPr>
        <w:t>:</w:t>
      </w:r>
    </w:p>
    <w:p w:rsidR="00F73354" w:rsidRDefault="00F73354" w:rsidP="00F73354">
      <w:pPr>
        <w:spacing w:after="0"/>
        <w:ind w:left="426" w:firstLine="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D93FD4">
        <w:rPr>
          <w:rFonts w:ascii="Times New Roman" w:eastAsia="Times New Roman" w:hAnsi="Times New Roman" w:cs="Times New Roman"/>
          <w:sz w:val="21"/>
          <w:szCs w:val="21"/>
        </w:rPr>
        <w:t xml:space="preserve"> the</w:t>
      </w:r>
      <w:r>
        <w:rPr>
          <w:rFonts w:ascii="Times New Roman" w:eastAsia="Times New Roman" w:hAnsi="Times New Roman" w:cs="Times New Roman"/>
          <w:sz w:val="21"/>
          <w:szCs w:val="21"/>
        </w:rPr>
        <w:t xml:space="preserve"> </w:t>
      </w:r>
      <w:r w:rsidRPr="00D93FD4">
        <w:rPr>
          <w:rFonts w:ascii="Times New Roman" w:eastAsia="Times New Roman" w:hAnsi="Times New Roman" w:cs="Times New Roman"/>
          <w:sz w:val="21"/>
          <w:szCs w:val="21"/>
        </w:rPr>
        <w:t xml:space="preserve">process of project public procurement monitoring </w:t>
      </w:r>
      <w:r>
        <w:rPr>
          <w:rFonts w:ascii="Times New Roman" w:eastAsia="Times New Roman" w:hAnsi="Times New Roman" w:cs="Times New Roman"/>
          <w:sz w:val="21"/>
          <w:szCs w:val="21"/>
        </w:rPr>
        <w:t>had</w:t>
      </w:r>
      <w:r w:rsidRPr="00D93FD4">
        <w:rPr>
          <w:rFonts w:ascii="Times New Roman" w:eastAsia="Times New Roman" w:hAnsi="Times New Roman" w:cs="Times New Roman"/>
          <w:sz w:val="21"/>
          <w:szCs w:val="21"/>
        </w:rPr>
        <w:t xml:space="preserve"> not ensure</w:t>
      </w:r>
      <w:r>
        <w:rPr>
          <w:rFonts w:ascii="Times New Roman" w:eastAsia="Times New Roman" w:hAnsi="Times New Roman" w:cs="Times New Roman"/>
          <w:sz w:val="21"/>
          <w:szCs w:val="21"/>
        </w:rPr>
        <w:t>d</w:t>
      </w:r>
      <w:r w:rsidRPr="00D93FD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the </w:t>
      </w:r>
      <w:r w:rsidRPr="00D93FD4">
        <w:rPr>
          <w:rFonts w:ascii="Times New Roman" w:eastAsia="Times New Roman" w:hAnsi="Times New Roman" w:cs="Times New Roman"/>
          <w:sz w:val="21"/>
          <w:szCs w:val="21"/>
        </w:rPr>
        <w:t xml:space="preserve">compliance with the requirements of Article 8.15 of the </w:t>
      </w:r>
      <w:r w:rsidRPr="00E54CEF">
        <w:rPr>
          <w:rFonts w:ascii="Times New Roman" w:eastAsia="Times New Roman" w:hAnsi="Times New Roman" w:cs="Times New Roman"/>
          <w:sz w:val="21"/>
          <w:szCs w:val="21"/>
        </w:rPr>
        <w:t>EEA Regulation</w:t>
      </w:r>
      <w:r>
        <w:rPr>
          <w:rFonts w:ascii="Times New Roman" w:eastAsia="Times New Roman" w:hAnsi="Times New Roman" w:cs="Times New Roman"/>
          <w:sz w:val="21"/>
          <w:szCs w:val="21"/>
        </w:rPr>
        <w:t xml:space="preserve"> and </w:t>
      </w:r>
      <w:r w:rsidRPr="00D93FD4">
        <w:rPr>
          <w:rFonts w:ascii="Times New Roman" w:eastAsia="Times New Roman" w:hAnsi="Times New Roman" w:cs="Times New Roman"/>
          <w:sz w:val="21"/>
          <w:szCs w:val="21"/>
        </w:rPr>
        <w:t xml:space="preserve">legal acts regulating the implementation of the </w:t>
      </w:r>
      <w:r>
        <w:rPr>
          <w:rFonts w:ascii="Times New Roman" w:eastAsia="Times New Roman" w:hAnsi="Times New Roman" w:cs="Times New Roman"/>
          <w:sz w:val="21"/>
          <w:szCs w:val="21"/>
        </w:rPr>
        <w:t>p</w:t>
      </w:r>
      <w:r w:rsidRPr="00D93FD4">
        <w:rPr>
          <w:rFonts w:ascii="Times New Roman" w:eastAsia="Times New Roman" w:hAnsi="Times New Roman" w:cs="Times New Roman"/>
          <w:sz w:val="21"/>
          <w:szCs w:val="21"/>
        </w:rPr>
        <w:t>rogramme</w:t>
      </w:r>
      <w:r>
        <w:rPr>
          <w:rFonts w:ascii="Times New Roman" w:eastAsia="Times New Roman" w:hAnsi="Times New Roman" w:cs="Times New Roman"/>
          <w:sz w:val="21"/>
          <w:szCs w:val="21"/>
        </w:rPr>
        <w:t>s;</w:t>
      </w:r>
      <w:r w:rsidRPr="00D93FD4">
        <w:rPr>
          <w:rFonts w:ascii="Times New Roman" w:eastAsia="Times New Roman" w:hAnsi="Times New Roman" w:cs="Times New Roman"/>
          <w:sz w:val="21"/>
          <w:szCs w:val="21"/>
        </w:rPr>
        <w:t xml:space="preserve"> </w:t>
      </w:r>
    </w:p>
    <w:p w:rsidR="00F73354" w:rsidRDefault="00F73354" w:rsidP="00F73354">
      <w:pPr>
        <w:spacing w:after="0"/>
        <w:ind w:left="426" w:firstLine="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D93FD4">
        <w:rPr>
          <w:rFonts w:ascii="Times New Roman" w:eastAsia="Times New Roman" w:hAnsi="Times New Roman" w:cs="Times New Roman"/>
          <w:sz w:val="21"/>
          <w:szCs w:val="21"/>
        </w:rPr>
        <w:t xml:space="preserve"> </w:t>
      </w:r>
      <w:r w:rsidRPr="00081BF2">
        <w:rPr>
          <w:rFonts w:ascii="Times New Roman" w:eastAsia="Times New Roman" w:hAnsi="Times New Roman" w:cs="Times New Roman"/>
          <w:sz w:val="21"/>
          <w:szCs w:val="21"/>
        </w:rPr>
        <w:t xml:space="preserve">the allocation of </w:t>
      </w:r>
      <w:r>
        <w:rPr>
          <w:rFonts w:ascii="Times New Roman" w:eastAsia="Times New Roman" w:hAnsi="Times New Roman" w:cs="Times New Roman"/>
          <w:sz w:val="21"/>
          <w:szCs w:val="21"/>
        </w:rPr>
        <w:t xml:space="preserve">the </w:t>
      </w:r>
      <w:r w:rsidRPr="00482F5E">
        <w:rPr>
          <w:rFonts w:ascii="Times New Roman" w:eastAsia="Times New Roman" w:hAnsi="Times New Roman" w:cs="Times New Roman"/>
          <w:sz w:val="21"/>
          <w:szCs w:val="21"/>
        </w:rPr>
        <w:t>PP</w:t>
      </w:r>
      <w:r>
        <w:rPr>
          <w:rFonts w:ascii="Times New Roman" w:eastAsia="Times New Roman" w:hAnsi="Times New Roman" w:cs="Times New Roman"/>
          <w:sz w:val="21"/>
          <w:szCs w:val="21"/>
        </w:rPr>
        <w:t>s</w:t>
      </w:r>
      <w:r w:rsidR="003E7F76">
        <w:rPr>
          <w:rFonts w:ascii="Times New Roman" w:eastAsia="Times New Roman" w:hAnsi="Times New Roman" w:cs="Times New Roman"/>
          <w:sz w:val="21"/>
          <w:szCs w:val="21"/>
        </w:rPr>
        <w:t>’</w:t>
      </w:r>
      <w:r w:rsidRPr="00081BF2">
        <w:rPr>
          <w:rFonts w:ascii="Times New Roman" w:eastAsia="Times New Roman" w:hAnsi="Times New Roman" w:cs="Times New Roman"/>
          <w:sz w:val="21"/>
          <w:szCs w:val="21"/>
        </w:rPr>
        <w:t xml:space="preserve"> functions between divisions provided in the </w:t>
      </w:r>
      <w:r w:rsidRPr="00482F5E">
        <w:rPr>
          <w:rFonts w:ascii="Times New Roman" w:eastAsia="Times New Roman" w:hAnsi="Times New Roman" w:cs="Times New Roman"/>
          <w:sz w:val="21"/>
          <w:szCs w:val="21"/>
        </w:rPr>
        <w:t xml:space="preserve">DMCS of the </w:t>
      </w:r>
      <w:r w:rsidRPr="00D33A31">
        <w:rPr>
          <w:rFonts w:ascii="Times New Roman" w:eastAsia="Times New Roman" w:hAnsi="Times New Roman" w:cs="Times New Roman"/>
          <w:sz w:val="21"/>
          <w:szCs w:val="21"/>
        </w:rPr>
        <w:t>programme “Research”</w:t>
      </w:r>
      <w:r>
        <w:rPr>
          <w:rFonts w:ascii="Times New Roman" w:eastAsia="Times New Roman" w:hAnsi="Times New Roman" w:cs="Times New Roman"/>
          <w:sz w:val="21"/>
          <w:szCs w:val="21"/>
        </w:rPr>
        <w:t xml:space="preserve"> had</w:t>
      </w:r>
      <w:r w:rsidRPr="00081BF2">
        <w:rPr>
          <w:rFonts w:ascii="Times New Roman" w:eastAsia="Times New Roman" w:hAnsi="Times New Roman" w:cs="Times New Roman"/>
          <w:sz w:val="21"/>
          <w:szCs w:val="21"/>
        </w:rPr>
        <w:t xml:space="preserve"> not been specified and approved in the regulations of </w:t>
      </w:r>
      <w:r>
        <w:rPr>
          <w:rFonts w:ascii="Times New Roman" w:eastAsia="Times New Roman" w:hAnsi="Times New Roman" w:cs="Times New Roman"/>
          <w:sz w:val="21"/>
          <w:szCs w:val="21"/>
        </w:rPr>
        <w:t xml:space="preserve">the </w:t>
      </w:r>
      <w:r w:rsidRPr="00081BF2">
        <w:rPr>
          <w:rFonts w:ascii="Times New Roman" w:eastAsia="Times New Roman" w:hAnsi="Times New Roman" w:cs="Times New Roman"/>
          <w:sz w:val="21"/>
          <w:szCs w:val="21"/>
        </w:rPr>
        <w:t>PP</w:t>
      </w:r>
      <w:r>
        <w:rPr>
          <w:rFonts w:ascii="Times New Roman" w:eastAsia="Times New Roman" w:hAnsi="Times New Roman" w:cs="Times New Roman"/>
          <w:sz w:val="21"/>
          <w:szCs w:val="21"/>
        </w:rPr>
        <w:t>s</w:t>
      </w:r>
      <w:r w:rsidR="003E7F76">
        <w:rPr>
          <w:rFonts w:ascii="Times New Roman" w:eastAsia="Times New Roman" w:hAnsi="Times New Roman" w:cs="Times New Roman"/>
          <w:sz w:val="21"/>
          <w:szCs w:val="21"/>
        </w:rPr>
        <w:t>’</w:t>
      </w:r>
      <w:r w:rsidRPr="00081BF2">
        <w:rPr>
          <w:rFonts w:ascii="Times New Roman" w:eastAsia="Times New Roman" w:hAnsi="Times New Roman" w:cs="Times New Roman"/>
          <w:sz w:val="21"/>
          <w:szCs w:val="21"/>
        </w:rPr>
        <w:t xml:space="preserve"> divisions and job descriptions of employees</w:t>
      </w:r>
      <w:r>
        <w:rPr>
          <w:rFonts w:ascii="Times New Roman" w:eastAsia="Times New Roman" w:hAnsi="Times New Roman" w:cs="Times New Roman"/>
          <w:sz w:val="21"/>
          <w:szCs w:val="21"/>
        </w:rPr>
        <w:t>;</w:t>
      </w:r>
    </w:p>
    <w:p w:rsidR="00F73354" w:rsidRPr="0078180F" w:rsidRDefault="00F73354" w:rsidP="00F73354">
      <w:pPr>
        <w:spacing w:after="0"/>
        <w:ind w:left="426" w:firstLine="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sidRPr="00483961">
        <w:rPr>
          <w:rFonts w:ascii="Times New Roman" w:eastAsia="Times New Roman" w:hAnsi="Times New Roman" w:cs="Times New Roman"/>
          <w:sz w:val="21"/>
          <w:szCs w:val="21"/>
        </w:rPr>
        <w:t>absence of the procedure</w:t>
      </w:r>
      <w:r w:rsidRPr="00483961" w:rsidDel="00535B22">
        <w:rPr>
          <w:rFonts w:ascii="Times New Roman" w:eastAsia="Times New Roman" w:hAnsi="Times New Roman" w:cs="Times New Roman"/>
          <w:sz w:val="21"/>
          <w:szCs w:val="21"/>
        </w:rPr>
        <w:t xml:space="preserve"> </w:t>
      </w:r>
      <w:r w:rsidRPr="00483961">
        <w:rPr>
          <w:rFonts w:ascii="Times New Roman" w:eastAsia="Times New Roman" w:hAnsi="Times New Roman" w:cs="Times New Roman"/>
          <w:sz w:val="21"/>
          <w:szCs w:val="21"/>
        </w:rPr>
        <w:t>document</w:t>
      </w:r>
      <w:r>
        <w:rPr>
          <w:rFonts w:ascii="Times New Roman" w:eastAsia="Times New Roman" w:hAnsi="Times New Roman" w:cs="Times New Roman"/>
          <w:sz w:val="21"/>
          <w:szCs w:val="21"/>
        </w:rPr>
        <w:t>s (</w:t>
      </w:r>
      <w:r w:rsidRPr="00570FFC">
        <w:rPr>
          <w:rFonts w:ascii="Times New Roman" w:eastAsia="Times New Roman" w:hAnsi="Times New Roman" w:cs="Times New Roman"/>
          <w:sz w:val="21"/>
          <w:szCs w:val="21"/>
        </w:rPr>
        <w:t>the document of the procedure for the administration of the PP management funds and</w:t>
      </w:r>
      <w:r>
        <w:rPr>
          <w:rFonts w:ascii="Times New Roman" w:eastAsia="Times New Roman" w:hAnsi="Times New Roman" w:cs="Times New Roman"/>
          <w:sz w:val="21"/>
          <w:szCs w:val="21"/>
        </w:rPr>
        <w:t xml:space="preserve"> etc.</w:t>
      </w:r>
      <w:r w:rsidRPr="00570FF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and</w:t>
      </w:r>
      <w:r w:rsidRPr="00483961">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deficiencies in the DMCS of the </w:t>
      </w:r>
      <w:r w:rsidRPr="00D33A31">
        <w:rPr>
          <w:rFonts w:ascii="Times New Roman" w:eastAsia="Times New Roman" w:hAnsi="Times New Roman" w:cs="Times New Roman"/>
          <w:sz w:val="21"/>
          <w:szCs w:val="21"/>
        </w:rPr>
        <w:t>programme “Research”</w:t>
      </w:r>
      <w:r>
        <w:rPr>
          <w:rFonts w:ascii="Times New Roman" w:eastAsia="Times New Roman" w:hAnsi="Times New Roman" w:cs="Times New Roman"/>
          <w:sz w:val="21"/>
          <w:szCs w:val="21"/>
        </w:rPr>
        <w:t xml:space="preserve"> detected.</w:t>
      </w:r>
    </w:p>
    <w:p w:rsidR="00F73354" w:rsidRPr="00535B22" w:rsidRDefault="00F73354" w:rsidP="00F73354">
      <w:pPr>
        <w:spacing w:after="0"/>
        <w:ind w:left="426" w:firstLine="283"/>
        <w:jc w:val="both"/>
        <w:rPr>
          <w:rFonts w:ascii="Times New Roman" w:eastAsia="Times New Roman" w:hAnsi="Times New Roman" w:cs="Times New Roman"/>
          <w:sz w:val="21"/>
          <w:szCs w:val="21"/>
        </w:rPr>
      </w:pPr>
      <w:r w:rsidRPr="00F1261B">
        <w:rPr>
          <w:rFonts w:ascii="Times New Roman" w:eastAsia="Times New Roman" w:hAnsi="Times New Roman" w:cs="Times New Roman"/>
          <w:b/>
          <w:sz w:val="21"/>
          <w:szCs w:val="21"/>
        </w:rPr>
        <w:t>No irregularities were found during this audit</w:t>
      </w:r>
      <w:r w:rsidRPr="00535B22">
        <w:rPr>
          <w:rFonts w:ascii="Times New Roman" w:eastAsia="Times New Roman" w:hAnsi="Times New Roman" w:cs="Times New Roman"/>
          <w:sz w:val="21"/>
          <w:szCs w:val="21"/>
        </w:rPr>
        <w:t>.</w:t>
      </w:r>
    </w:p>
    <w:p w:rsidR="00F73354" w:rsidRPr="00570FFC" w:rsidRDefault="00F73354" w:rsidP="00F73354">
      <w:pPr>
        <w:spacing w:after="0"/>
        <w:ind w:left="426" w:firstLine="283"/>
        <w:jc w:val="both"/>
        <w:rPr>
          <w:rFonts w:ascii="Times New Roman" w:eastAsia="Times New Roman" w:hAnsi="Times New Roman" w:cs="Times New Roman"/>
          <w:sz w:val="21"/>
          <w:szCs w:val="21"/>
        </w:rPr>
      </w:pPr>
      <w:r w:rsidRPr="00570FFC">
        <w:rPr>
          <w:rFonts w:ascii="Times New Roman" w:eastAsia="Times New Roman" w:hAnsi="Times New Roman" w:cs="Times New Roman"/>
          <w:sz w:val="21"/>
          <w:szCs w:val="21"/>
        </w:rPr>
        <w:t xml:space="preserve">After the MCS compliance audit the Action Plan of Measures for the Implementation of Recommendations </w:t>
      </w:r>
      <w:r w:rsidRPr="008E0CFC">
        <w:rPr>
          <w:rFonts w:ascii="Times New Roman" w:eastAsia="Times New Roman" w:hAnsi="Times New Roman" w:cs="Times New Roman"/>
          <w:sz w:val="21"/>
          <w:szCs w:val="21"/>
        </w:rPr>
        <w:t>(hereinafter – Action Plan</w:t>
      </w:r>
      <w:r w:rsidRPr="00570FFC">
        <w:rPr>
          <w:rFonts w:ascii="Times New Roman" w:eastAsia="Times New Roman" w:hAnsi="Times New Roman" w:cs="Times New Roman"/>
          <w:sz w:val="21"/>
          <w:szCs w:val="21"/>
        </w:rPr>
        <w:t xml:space="preserve">) has been prepared and coordinated with the AA. </w:t>
      </w:r>
    </w:p>
    <w:p w:rsidR="00F73354"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Taking into consideration the fact that the Qualified Conclusion has been drawn up and many drawbacks of the </w:t>
      </w:r>
      <w:r w:rsidRPr="00D33A31">
        <w:rPr>
          <w:rFonts w:ascii="Times New Roman" w:eastAsia="Times New Roman" w:hAnsi="Times New Roman" w:cs="Times New Roman"/>
          <w:sz w:val="21"/>
          <w:szCs w:val="21"/>
        </w:rPr>
        <w:t xml:space="preserve">programme </w:t>
      </w:r>
      <w:r w:rsidRPr="00482F5E">
        <w:rPr>
          <w:rFonts w:ascii="Times New Roman" w:eastAsia="Times New Roman" w:hAnsi="Times New Roman" w:cs="Times New Roman"/>
          <w:sz w:val="21"/>
          <w:szCs w:val="21"/>
        </w:rPr>
        <w:t xml:space="preserve">MCS have been detected, the follow-up of recommendations </w:t>
      </w:r>
      <w:r w:rsidRPr="006420D2">
        <w:rPr>
          <w:rFonts w:ascii="Times New Roman" w:eastAsia="Times New Roman" w:hAnsi="Times New Roman" w:cs="Times New Roman"/>
          <w:sz w:val="21"/>
          <w:szCs w:val="21"/>
        </w:rPr>
        <w:t xml:space="preserve">presented during the compliance audit of the MCS of the programme “Research” </w:t>
      </w:r>
      <w:r>
        <w:rPr>
          <w:rFonts w:ascii="Times New Roman" w:eastAsia="Times New Roman" w:hAnsi="Times New Roman" w:cs="Times New Roman"/>
          <w:sz w:val="21"/>
          <w:szCs w:val="21"/>
        </w:rPr>
        <w:t>was conducted and</w:t>
      </w:r>
      <w:r w:rsidRPr="00420F92">
        <w:rPr>
          <w:rFonts w:ascii="Times New Roman" w:eastAsia="Times New Roman" w:hAnsi="Times New Roman" w:cs="Times New Roman"/>
          <w:sz w:val="21"/>
          <w:szCs w:val="21"/>
        </w:rPr>
        <w:t xml:space="preserve"> </w:t>
      </w:r>
      <w:r w:rsidRPr="00535B22">
        <w:rPr>
          <w:rFonts w:ascii="Times New Roman" w:eastAsia="Times New Roman" w:hAnsi="Times New Roman" w:cs="Times New Roman"/>
          <w:b/>
          <w:sz w:val="21"/>
          <w:szCs w:val="21"/>
        </w:rPr>
        <w:t>most of the recommendations were recognized as implemented</w:t>
      </w:r>
      <w:r>
        <w:rPr>
          <w:rFonts w:ascii="Times New Roman" w:eastAsia="Times New Roman" w:hAnsi="Times New Roman" w:cs="Times New Roman"/>
          <w:sz w:val="21"/>
          <w:szCs w:val="21"/>
        </w:rPr>
        <w:t>.</w:t>
      </w:r>
    </w:p>
    <w:p w:rsidR="00F73354"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After performance of all follow-up procedures</w:t>
      </w:r>
      <w:r w:rsidR="003E7F76">
        <w:rPr>
          <w:rFonts w:ascii="Times New Roman" w:eastAsia="Times New Roman" w:hAnsi="Times New Roman" w:cs="Times New Roman"/>
          <w:sz w:val="21"/>
          <w:szCs w:val="21"/>
        </w:rPr>
        <w:t>,</w:t>
      </w:r>
      <w:r w:rsidRPr="00482F5E">
        <w:rPr>
          <w:rFonts w:ascii="Times New Roman" w:eastAsia="Times New Roman" w:hAnsi="Times New Roman" w:cs="Times New Roman"/>
          <w:sz w:val="21"/>
          <w:szCs w:val="21"/>
        </w:rPr>
        <w:t xml:space="preserve"> </w:t>
      </w:r>
      <w:r w:rsidRPr="00721033">
        <w:rPr>
          <w:rFonts w:ascii="Times New Roman" w:eastAsia="Times New Roman" w:hAnsi="Times New Roman" w:cs="Times New Roman"/>
          <w:sz w:val="21"/>
          <w:szCs w:val="21"/>
        </w:rPr>
        <w:t>the final assessment of compliance of the MCS of the programme “Research” with the requirements of the EEA Regulation and generally accepted accounting principles has been made. Based on the results and conclusions of this final assessment,</w:t>
      </w:r>
      <w:r w:rsidRPr="006420D2">
        <w:rPr>
          <w:rFonts w:ascii="Times New Roman" w:eastAsia="Times New Roman" w:hAnsi="Times New Roman" w:cs="Times New Roman"/>
          <w:color w:val="FF0000"/>
          <w:sz w:val="21"/>
          <w:szCs w:val="21"/>
        </w:rPr>
        <w:t xml:space="preserve"> </w:t>
      </w:r>
      <w:r w:rsidRPr="00482F5E">
        <w:rPr>
          <w:rFonts w:ascii="Times New Roman" w:eastAsia="Times New Roman" w:hAnsi="Times New Roman" w:cs="Times New Roman"/>
          <w:b/>
          <w:sz w:val="21"/>
          <w:szCs w:val="21"/>
        </w:rPr>
        <w:t>the Unqualified Opinion</w:t>
      </w:r>
      <w:r w:rsidRPr="00482F5E">
        <w:rPr>
          <w:rFonts w:ascii="Times New Roman" w:eastAsia="Times New Roman" w:hAnsi="Times New Roman" w:cs="Times New Roman"/>
          <w:sz w:val="21"/>
          <w:szCs w:val="21"/>
        </w:rPr>
        <w:t xml:space="preserve"> was issued, </w:t>
      </w:r>
      <w:proofErr w:type="spellStart"/>
      <w:r w:rsidRPr="00482F5E">
        <w:rPr>
          <w:rFonts w:ascii="Times New Roman" w:eastAsia="Times New Roman" w:hAnsi="Times New Roman" w:cs="Times New Roman"/>
          <w:sz w:val="21"/>
          <w:szCs w:val="21"/>
        </w:rPr>
        <w:t>i</w:t>
      </w:r>
      <w:proofErr w:type="spellEnd"/>
      <w:r w:rsidRPr="00482F5E">
        <w:rPr>
          <w:rFonts w:ascii="Times New Roman" w:eastAsia="Times New Roman" w:hAnsi="Times New Roman" w:cs="Times New Roman"/>
          <w:sz w:val="21"/>
          <w:szCs w:val="21"/>
        </w:rPr>
        <w:t xml:space="preserve">. e. it was concluded that the MCS </w:t>
      </w:r>
      <w:r>
        <w:rPr>
          <w:rFonts w:ascii="Times New Roman" w:eastAsia="Times New Roman" w:hAnsi="Times New Roman" w:cs="Times New Roman"/>
          <w:sz w:val="21"/>
          <w:szCs w:val="21"/>
        </w:rPr>
        <w:t xml:space="preserve">of the </w:t>
      </w:r>
      <w:r w:rsidRPr="00D33A31">
        <w:rPr>
          <w:rFonts w:ascii="Times New Roman" w:eastAsia="Times New Roman" w:hAnsi="Times New Roman" w:cs="Times New Roman"/>
          <w:sz w:val="21"/>
          <w:szCs w:val="21"/>
        </w:rPr>
        <w:t>programme “Research”</w:t>
      </w:r>
      <w:r w:rsidRPr="00482F5E">
        <w:rPr>
          <w:rFonts w:ascii="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complies with the requirements of the EEA Regulation and generally accepted accounting principles, moreover the MCS </w:t>
      </w:r>
      <w:r>
        <w:rPr>
          <w:rFonts w:ascii="Times New Roman" w:eastAsia="Times New Roman" w:hAnsi="Times New Roman" w:cs="Times New Roman"/>
          <w:sz w:val="21"/>
          <w:szCs w:val="21"/>
        </w:rPr>
        <w:t xml:space="preserve">of the </w:t>
      </w:r>
      <w:r w:rsidRPr="00D33A31">
        <w:rPr>
          <w:rFonts w:ascii="Times New Roman" w:eastAsia="Times New Roman" w:hAnsi="Times New Roman" w:cs="Times New Roman"/>
          <w:sz w:val="21"/>
          <w:szCs w:val="21"/>
        </w:rPr>
        <w:t>programme “Research”</w:t>
      </w:r>
      <w:r w:rsidRPr="00482F5E">
        <w:rPr>
          <w:rFonts w:ascii="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requirements related to efficiency of the achievement of the </w:t>
      </w:r>
      <w:r>
        <w:rPr>
          <w:rFonts w:ascii="Times New Roman" w:eastAsia="Times New Roman" w:hAnsi="Times New Roman" w:cs="Times New Roman"/>
          <w:sz w:val="21"/>
          <w:szCs w:val="21"/>
        </w:rPr>
        <w:t>p</w:t>
      </w:r>
      <w:r w:rsidRPr="00482F5E">
        <w:rPr>
          <w:rFonts w:ascii="Times New Roman" w:eastAsia="Times New Roman" w:hAnsi="Times New Roman" w:cs="Times New Roman"/>
          <w:sz w:val="21"/>
          <w:szCs w:val="21"/>
        </w:rPr>
        <w:t>rogramme objectives are proportionate and the content and form of MCS requirements do not go beyond what is necessary for the achievement of the objectives</w:t>
      </w:r>
      <w:r w:rsidRPr="00D33A3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of the </w:t>
      </w:r>
      <w:r w:rsidRPr="00D33A31">
        <w:rPr>
          <w:rFonts w:ascii="Times New Roman" w:eastAsia="Times New Roman" w:hAnsi="Times New Roman" w:cs="Times New Roman"/>
          <w:sz w:val="21"/>
          <w:szCs w:val="21"/>
        </w:rPr>
        <w:t>programme “Research”</w:t>
      </w:r>
      <w:r w:rsidRPr="00482F5E">
        <w:rPr>
          <w:rFonts w:ascii="Times New Roman" w:eastAsia="Times New Roman" w:hAnsi="Times New Roman" w:cs="Times New Roman"/>
          <w:sz w:val="21"/>
          <w:szCs w:val="21"/>
        </w:rPr>
        <w:t>.</w:t>
      </w:r>
    </w:p>
    <w:p w:rsidR="00F73354" w:rsidRPr="00183B15" w:rsidRDefault="00F73354" w:rsidP="00F73354">
      <w:pPr>
        <w:spacing w:before="240" w:after="240"/>
        <w:jc w:val="both"/>
        <w:rPr>
          <w:rFonts w:ascii="Times New Roman" w:hAnsi="Times New Roman" w:cs="Times New Roman"/>
          <w:b/>
          <w:sz w:val="21"/>
          <w:szCs w:val="21"/>
        </w:rPr>
      </w:pPr>
      <w:r w:rsidRPr="00482F5E">
        <w:rPr>
          <w:rFonts w:ascii="Times New Roman" w:hAnsi="Times New Roman" w:cs="Times New Roman"/>
          <w:b/>
          <w:sz w:val="21"/>
          <w:szCs w:val="21"/>
        </w:rPr>
        <w:t xml:space="preserve">    2. Compliance audit of the MCS of </w:t>
      </w:r>
      <w:r w:rsidRPr="00183B15">
        <w:rPr>
          <w:rFonts w:ascii="Times New Roman" w:hAnsi="Times New Roman" w:cs="Times New Roman"/>
          <w:b/>
          <w:sz w:val="21"/>
          <w:szCs w:val="21"/>
        </w:rPr>
        <w:t xml:space="preserve">the </w:t>
      </w:r>
      <w:r w:rsidRPr="00183B15">
        <w:rPr>
          <w:rFonts w:ascii="Times New Roman" w:eastAsia="Times New Roman" w:hAnsi="Times New Roman" w:cs="Times New Roman"/>
          <w:b/>
          <w:bCs/>
          <w:iCs/>
          <w:color w:val="000000"/>
          <w:sz w:val="21"/>
          <w:szCs w:val="21"/>
        </w:rPr>
        <w:t>programme “Justice and Home Affairs”</w:t>
      </w:r>
    </w:p>
    <w:p w:rsidR="00F73354" w:rsidRPr="00482F5E"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During the compliance audit of the MCS of the </w:t>
      </w:r>
      <w:r w:rsidRPr="007E636B">
        <w:rPr>
          <w:rFonts w:ascii="Times New Roman" w:eastAsia="Times New Roman" w:hAnsi="Times New Roman" w:cs="Times New Roman"/>
          <w:sz w:val="21"/>
          <w:szCs w:val="21"/>
        </w:rPr>
        <w:t>programme “Justice and Home Affairs”</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b/>
          <w:sz w:val="21"/>
          <w:szCs w:val="21"/>
        </w:rPr>
        <w:t>the Unqualified Opinion</w:t>
      </w:r>
      <w:r w:rsidRPr="00482F5E">
        <w:rPr>
          <w:rFonts w:ascii="Times New Roman" w:eastAsia="Times New Roman" w:hAnsi="Times New Roman" w:cs="Times New Roman"/>
          <w:sz w:val="21"/>
          <w:szCs w:val="21"/>
        </w:rPr>
        <w:t xml:space="preserve"> was issued. It was defined that in all material respects, the MCS of the </w:t>
      </w:r>
      <w:r w:rsidRPr="007E636B">
        <w:rPr>
          <w:rFonts w:ascii="Times New Roman" w:eastAsia="Times New Roman" w:hAnsi="Times New Roman" w:cs="Times New Roman"/>
          <w:sz w:val="21"/>
          <w:szCs w:val="21"/>
        </w:rPr>
        <w:t>programme “Justice and Home Affairs”</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is fully compliant with the provisions of </w:t>
      </w:r>
      <w:r w:rsidRPr="001F2A06">
        <w:rPr>
          <w:rFonts w:ascii="Times New Roman" w:eastAsia="Times New Roman" w:hAnsi="Times New Roman" w:cs="Times New Roman"/>
          <w:sz w:val="21"/>
          <w:szCs w:val="21"/>
        </w:rPr>
        <w:t>the Regulations</w:t>
      </w:r>
      <w:r w:rsidRPr="00482F5E">
        <w:rPr>
          <w:rFonts w:ascii="Times New Roman" w:eastAsia="Times New Roman" w:hAnsi="Times New Roman" w:cs="Times New Roman"/>
          <w:sz w:val="21"/>
          <w:szCs w:val="21"/>
        </w:rPr>
        <w:t xml:space="preserve"> and generally accepted accounting principles based on the main assurance compliance criteria specified during the MCS audit</w:t>
      </w:r>
      <w:r w:rsidRPr="00D33A3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of the </w:t>
      </w:r>
      <w:r w:rsidRPr="007E636B">
        <w:rPr>
          <w:rFonts w:ascii="Times New Roman" w:eastAsia="Times New Roman" w:hAnsi="Times New Roman" w:cs="Times New Roman"/>
          <w:sz w:val="21"/>
          <w:szCs w:val="21"/>
        </w:rPr>
        <w:t>programme “Justice and Home Affairs”</w:t>
      </w:r>
      <w:r w:rsidRPr="00482F5E">
        <w:rPr>
          <w:rFonts w:ascii="Times New Roman" w:eastAsia="Times New Roman" w:hAnsi="Times New Roman" w:cs="Times New Roman"/>
          <w:sz w:val="21"/>
          <w:szCs w:val="21"/>
        </w:rPr>
        <w:t xml:space="preserve">. It was also stated that the </w:t>
      </w:r>
      <w:r>
        <w:rPr>
          <w:rFonts w:ascii="Times New Roman" w:eastAsia="Times New Roman" w:hAnsi="Times New Roman" w:cs="Times New Roman"/>
          <w:sz w:val="21"/>
          <w:szCs w:val="21"/>
        </w:rPr>
        <w:t>p</w:t>
      </w:r>
      <w:r w:rsidRPr="00482F5E">
        <w:rPr>
          <w:rFonts w:ascii="Times New Roman" w:eastAsia="Times New Roman" w:hAnsi="Times New Roman" w:cs="Times New Roman"/>
          <w:sz w:val="21"/>
          <w:szCs w:val="21"/>
        </w:rPr>
        <w:t xml:space="preserve">rogramme MCS requirements related to the efficiency of the achievement of goals </w:t>
      </w:r>
      <w:r>
        <w:rPr>
          <w:rFonts w:ascii="Times New Roman" w:eastAsia="Times New Roman" w:hAnsi="Times New Roman" w:cs="Times New Roman"/>
          <w:sz w:val="21"/>
          <w:szCs w:val="21"/>
        </w:rPr>
        <w:t xml:space="preserve">of </w:t>
      </w:r>
      <w:r w:rsidRPr="00482F5E">
        <w:rPr>
          <w:rFonts w:ascii="Times New Roman" w:eastAsia="Times New Roman" w:hAnsi="Times New Roman" w:cs="Times New Roman"/>
          <w:sz w:val="21"/>
          <w:szCs w:val="21"/>
        </w:rPr>
        <w:t xml:space="preserve">the </w:t>
      </w:r>
      <w:r w:rsidRPr="007E636B">
        <w:rPr>
          <w:rFonts w:ascii="Times New Roman" w:eastAsia="Times New Roman" w:hAnsi="Times New Roman" w:cs="Times New Roman"/>
          <w:sz w:val="21"/>
          <w:szCs w:val="21"/>
        </w:rPr>
        <w:t>programme “Justice and Home Affairs”</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are proportionate</w:t>
      </w:r>
      <w:r>
        <w:rPr>
          <w:rFonts w:ascii="Times New Roman" w:eastAsia="Times New Roman" w:hAnsi="Times New Roman" w:cs="Times New Roman"/>
          <w:sz w:val="21"/>
          <w:szCs w:val="21"/>
        </w:rPr>
        <w:t xml:space="preserve"> and</w:t>
      </w:r>
      <w:r w:rsidRPr="00482F5E">
        <w:rPr>
          <w:rFonts w:ascii="Times New Roman" w:eastAsia="Times New Roman" w:hAnsi="Times New Roman" w:cs="Times New Roman"/>
          <w:sz w:val="21"/>
          <w:szCs w:val="21"/>
        </w:rPr>
        <w:t xml:space="preserve"> the processes provided for in the DMCS of the </w:t>
      </w:r>
      <w:r w:rsidRPr="007E636B">
        <w:rPr>
          <w:rFonts w:ascii="Times New Roman" w:eastAsia="Times New Roman" w:hAnsi="Times New Roman" w:cs="Times New Roman"/>
          <w:sz w:val="21"/>
          <w:szCs w:val="21"/>
        </w:rPr>
        <w:t>programme “Justice and Home Affairs”</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are described accurately and appropriately. </w:t>
      </w:r>
    </w:p>
    <w:p w:rsidR="00F73354"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lastRenderedPageBreak/>
        <w:t xml:space="preserve">In addition, it should be noted that </w:t>
      </w:r>
      <w:r w:rsidRPr="00F1261B">
        <w:rPr>
          <w:rFonts w:ascii="Times New Roman" w:eastAsia="Times New Roman" w:hAnsi="Times New Roman" w:cs="Times New Roman"/>
          <w:b/>
          <w:sz w:val="21"/>
          <w:szCs w:val="21"/>
        </w:rPr>
        <w:t>neither observations nor recommendations were provided</w:t>
      </w:r>
      <w:r w:rsidRPr="00482F5E">
        <w:rPr>
          <w:rFonts w:ascii="Times New Roman" w:eastAsia="Times New Roman" w:hAnsi="Times New Roman" w:cs="Times New Roman"/>
          <w:sz w:val="21"/>
          <w:szCs w:val="21"/>
        </w:rPr>
        <w:t xml:space="preserve"> in the audit report of the </w:t>
      </w:r>
      <w:r w:rsidRPr="007E636B">
        <w:rPr>
          <w:rFonts w:ascii="Times New Roman" w:eastAsia="Times New Roman" w:hAnsi="Times New Roman" w:cs="Times New Roman"/>
          <w:sz w:val="21"/>
          <w:szCs w:val="21"/>
        </w:rPr>
        <w:t>programme “Justice and Home Affairs”</w:t>
      </w:r>
      <w:r w:rsidRPr="00482F5E">
        <w:rPr>
          <w:rFonts w:ascii="Times New Roman" w:eastAsia="Times New Roman" w:hAnsi="Times New Roman" w:cs="Times New Roman"/>
          <w:sz w:val="21"/>
          <w:szCs w:val="21"/>
        </w:rPr>
        <w:t xml:space="preserve">. Also, </w:t>
      </w:r>
      <w:r w:rsidRPr="00F1261B">
        <w:rPr>
          <w:rFonts w:ascii="Times New Roman" w:eastAsia="Times New Roman" w:hAnsi="Times New Roman" w:cs="Times New Roman"/>
          <w:b/>
          <w:sz w:val="21"/>
          <w:szCs w:val="21"/>
        </w:rPr>
        <w:t>no irregularities were found during this audit</w:t>
      </w:r>
      <w:r w:rsidRPr="00482F5E">
        <w:rPr>
          <w:rFonts w:ascii="Times New Roman" w:eastAsia="Times New Roman" w:hAnsi="Times New Roman" w:cs="Times New Roman"/>
          <w:sz w:val="21"/>
          <w:szCs w:val="21"/>
        </w:rPr>
        <w:t xml:space="preserve">.   </w:t>
      </w:r>
    </w:p>
    <w:p w:rsidR="00F73354" w:rsidRPr="00AC2B04" w:rsidRDefault="00F73354" w:rsidP="00F73354">
      <w:pPr>
        <w:spacing w:before="240" w:after="240"/>
        <w:jc w:val="both"/>
        <w:rPr>
          <w:rFonts w:ascii="Times New Roman" w:hAnsi="Times New Roman" w:cs="Times New Roman"/>
          <w:b/>
          <w:sz w:val="21"/>
          <w:szCs w:val="21"/>
        </w:rPr>
      </w:pPr>
      <w:r w:rsidRPr="00482F5E">
        <w:rPr>
          <w:rFonts w:ascii="Times New Roman" w:hAnsi="Times New Roman" w:cs="Times New Roman"/>
          <w:b/>
          <w:sz w:val="21"/>
          <w:szCs w:val="21"/>
        </w:rPr>
        <w:t xml:space="preserve">    3. Compliance audit of the MCS of the </w:t>
      </w:r>
      <w:r w:rsidRPr="00AC2B04">
        <w:rPr>
          <w:rFonts w:ascii="Times New Roman" w:hAnsi="Times New Roman" w:cs="Times New Roman"/>
          <w:b/>
          <w:sz w:val="21"/>
          <w:szCs w:val="21"/>
        </w:rPr>
        <w:t>Programme “Environment, Energy, Climate Change”</w:t>
      </w:r>
      <w:r>
        <w:rPr>
          <w:rFonts w:ascii="Times New Roman" w:hAnsi="Times New Roman" w:cs="Times New Roman"/>
          <w:b/>
          <w:sz w:val="21"/>
          <w:szCs w:val="21"/>
        </w:rPr>
        <w:t xml:space="preserve"> </w:t>
      </w:r>
    </w:p>
    <w:p w:rsidR="00F73354" w:rsidRPr="00482F5E"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During the compliance audit of the MCS of the </w:t>
      </w:r>
      <w:r>
        <w:rPr>
          <w:rFonts w:ascii="Times New Roman" w:eastAsia="Times New Roman" w:hAnsi="Times New Roman" w:cs="Times New Roman"/>
          <w:sz w:val="21"/>
          <w:szCs w:val="21"/>
        </w:rPr>
        <w:t>p</w:t>
      </w:r>
      <w:r w:rsidRPr="009C0D7E">
        <w:rPr>
          <w:rFonts w:ascii="Times New Roman" w:eastAsia="Times New Roman" w:hAnsi="Times New Roman" w:cs="Times New Roman"/>
          <w:sz w:val="21"/>
          <w:szCs w:val="21"/>
        </w:rPr>
        <w:t>rogramme “Environment, Energy, Climate Change”</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also </w:t>
      </w:r>
      <w:r w:rsidRPr="00482F5E">
        <w:rPr>
          <w:rFonts w:ascii="Times New Roman" w:eastAsia="Times New Roman" w:hAnsi="Times New Roman" w:cs="Times New Roman"/>
          <w:b/>
          <w:sz w:val="21"/>
          <w:szCs w:val="21"/>
        </w:rPr>
        <w:t>the Unqualified Opinion</w:t>
      </w:r>
      <w:r w:rsidRPr="00482F5E">
        <w:rPr>
          <w:rFonts w:ascii="Times New Roman" w:eastAsia="Times New Roman" w:hAnsi="Times New Roman" w:cs="Times New Roman"/>
          <w:sz w:val="21"/>
          <w:szCs w:val="21"/>
        </w:rPr>
        <w:t xml:space="preserve"> was issued. It was concluded that in all material respects, the MCS of the </w:t>
      </w:r>
      <w:r>
        <w:rPr>
          <w:rFonts w:ascii="Times New Roman" w:eastAsia="Times New Roman" w:hAnsi="Times New Roman" w:cs="Times New Roman"/>
          <w:sz w:val="21"/>
          <w:szCs w:val="21"/>
        </w:rPr>
        <w:t>p</w:t>
      </w:r>
      <w:r w:rsidRPr="009C0D7E">
        <w:rPr>
          <w:rFonts w:ascii="Times New Roman" w:eastAsia="Times New Roman" w:hAnsi="Times New Roman" w:cs="Times New Roman"/>
          <w:sz w:val="21"/>
          <w:szCs w:val="21"/>
        </w:rPr>
        <w:t>rogramme “Environment, Energy, Climate Change”</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is fully compliant with the provisions of the Regulation on the implementation of the Norwegian Financial Mechanism 2014–2021 and generally accepted accounting principles based on the main assurance compliance criteria specified during the MCS audit</w:t>
      </w:r>
      <w:r>
        <w:rPr>
          <w:rFonts w:ascii="Times New Roman" w:eastAsia="Times New Roman" w:hAnsi="Times New Roman" w:cs="Times New Roman"/>
          <w:sz w:val="21"/>
          <w:szCs w:val="21"/>
        </w:rPr>
        <w:t xml:space="preserve"> of the programme</w:t>
      </w:r>
      <w:r w:rsidRPr="00482F5E">
        <w:rPr>
          <w:rFonts w:ascii="Times New Roman" w:eastAsia="Times New Roman" w:hAnsi="Times New Roman" w:cs="Times New Roman"/>
          <w:sz w:val="21"/>
          <w:szCs w:val="21"/>
        </w:rPr>
        <w:t xml:space="preserve">. It was also stated that the </w:t>
      </w:r>
      <w:r>
        <w:rPr>
          <w:rFonts w:ascii="Times New Roman" w:eastAsia="Times New Roman" w:hAnsi="Times New Roman" w:cs="Times New Roman"/>
          <w:sz w:val="21"/>
          <w:szCs w:val="21"/>
        </w:rPr>
        <w:t>p</w:t>
      </w:r>
      <w:r w:rsidRPr="009C0D7E">
        <w:rPr>
          <w:rFonts w:ascii="Times New Roman" w:eastAsia="Times New Roman" w:hAnsi="Times New Roman" w:cs="Times New Roman"/>
          <w:sz w:val="21"/>
          <w:szCs w:val="21"/>
        </w:rPr>
        <w:t>rogramme</w:t>
      </w:r>
      <w:r w:rsidRPr="00482F5E">
        <w:rPr>
          <w:rFonts w:ascii="Times New Roman" w:eastAsia="Times New Roman" w:hAnsi="Times New Roman" w:cs="Times New Roman"/>
          <w:sz w:val="21"/>
          <w:szCs w:val="21"/>
        </w:rPr>
        <w:t xml:space="preserve"> MCS requirements</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related to the efficiency of the achievement of the </w:t>
      </w:r>
      <w:r>
        <w:rPr>
          <w:rFonts w:ascii="Times New Roman" w:eastAsia="Times New Roman" w:hAnsi="Times New Roman" w:cs="Times New Roman"/>
          <w:sz w:val="21"/>
          <w:szCs w:val="21"/>
        </w:rPr>
        <w:t>p</w:t>
      </w:r>
      <w:r w:rsidRPr="00482F5E">
        <w:rPr>
          <w:rFonts w:ascii="Times New Roman" w:eastAsia="Times New Roman" w:hAnsi="Times New Roman" w:cs="Times New Roman"/>
          <w:sz w:val="21"/>
          <w:szCs w:val="21"/>
        </w:rPr>
        <w:t>rogramme goals are proportionate</w:t>
      </w:r>
      <w:r>
        <w:rPr>
          <w:rFonts w:ascii="Times New Roman" w:eastAsia="Times New Roman" w:hAnsi="Times New Roman" w:cs="Times New Roman"/>
          <w:sz w:val="21"/>
          <w:szCs w:val="21"/>
        </w:rPr>
        <w:t xml:space="preserve"> and</w:t>
      </w:r>
      <w:r w:rsidRPr="00482F5E">
        <w:rPr>
          <w:rFonts w:ascii="Times New Roman" w:eastAsia="Times New Roman" w:hAnsi="Times New Roman" w:cs="Times New Roman"/>
          <w:sz w:val="21"/>
          <w:szCs w:val="21"/>
        </w:rPr>
        <w:t xml:space="preserve"> the processes </w:t>
      </w:r>
      <w:r>
        <w:rPr>
          <w:rFonts w:ascii="Times New Roman" w:eastAsia="Times New Roman" w:hAnsi="Times New Roman" w:cs="Times New Roman"/>
          <w:sz w:val="21"/>
          <w:szCs w:val="21"/>
        </w:rPr>
        <w:t>specified</w:t>
      </w:r>
      <w:r w:rsidRPr="00482F5E">
        <w:rPr>
          <w:rFonts w:ascii="Times New Roman" w:eastAsia="Times New Roman" w:hAnsi="Times New Roman" w:cs="Times New Roman"/>
          <w:sz w:val="21"/>
          <w:szCs w:val="21"/>
        </w:rPr>
        <w:t xml:space="preserve"> in the DMCS of the </w:t>
      </w:r>
      <w:r>
        <w:rPr>
          <w:rFonts w:ascii="Times New Roman" w:eastAsia="Times New Roman" w:hAnsi="Times New Roman" w:cs="Times New Roman"/>
          <w:sz w:val="21"/>
          <w:szCs w:val="21"/>
        </w:rPr>
        <w:t>p</w:t>
      </w:r>
      <w:r w:rsidRPr="009C0D7E">
        <w:rPr>
          <w:rFonts w:ascii="Times New Roman" w:eastAsia="Times New Roman" w:hAnsi="Times New Roman" w:cs="Times New Roman"/>
          <w:sz w:val="21"/>
          <w:szCs w:val="21"/>
        </w:rPr>
        <w:t>rogramme “Environment, Energy, Climate Change”</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are described accurately and appropriately.</w:t>
      </w:r>
    </w:p>
    <w:p w:rsidR="00F73354" w:rsidRPr="00482F5E" w:rsidRDefault="00F73354" w:rsidP="00F73354">
      <w:pPr>
        <w:spacing w:after="0"/>
        <w:ind w:left="426" w:firstLine="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w:t>
      </w:r>
      <w:r w:rsidRPr="00482F5E">
        <w:rPr>
          <w:rFonts w:ascii="Times New Roman" w:eastAsia="Times New Roman" w:hAnsi="Times New Roman" w:cs="Times New Roman"/>
          <w:sz w:val="21"/>
          <w:szCs w:val="21"/>
        </w:rPr>
        <w:t xml:space="preserve">nly 1 observation </w:t>
      </w:r>
      <w:r w:rsidRPr="001E1144">
        <w:rPr>
          <w:rFonts w:ascii="Times New Roman" w:eastAsia="Times New Roman" w:hAnsi="Times New Roman" w:cs="Times New Roman"/>
          <w:sz w:val="21"/>
          <w:szCs w:val="21"/>
        </w:rPr>
        <w:t>and 1 recommendation</w:t>
      </w:r>
      <w:r w:rsidRPr="00F1261B">
        <w:rPr>
          <w:rFonts w:ascii="Times New Roman" w:eastAsia="Times New Roman" w:hAnsi="Times New Roman" w:cs="Times New Roman"/>
          <w:b/>
          <w:sz w:val="21"/>
          <w:szCs w:val="21"/>
        </w:rPr>
        <w:t xml:space="preserve"> </w:t>
      </w:r>
      <w:r w:rsidRPr="00482F5E">
        <w:rPr>
          <w:rFonts w:ascii="Times New Roman" w:eastAsia="Times New Roman" w:hAnsi="Times New Roman" w:cs="Times New Roman"/>
          <w:sz w:val="21"/>
          <w:szCs w:val="21"/>
        </w:rPr>
        <w:t>were provided due to the lack of procedures for the implementation of the initiatives of the Fund for Bilateral Relations</w:t>
      </w:r>
      <w:r>
        <w:rPr>
          <w:rFonts w:ascii="Times New Roman" w:eastAsia="Times New Roman" w:hAnsi="Times New Roman" w:cs="Times New Roman"/>
          <w:sz w:val="21"/>
          <w:szCs w:val="21"/>
        </w:rPr>
        <w:t xml:space="preserve"> during this audit. </w:t>
      </w:r>
      <w:r w:rsidRPr="00F1261B">
        <w:rPr>
          <w:rFonts w:ascii="Times New Roman" w:eastAsia="Times New Roman" w:hAnsi="Times New Roman" w:cs="Times New Roman"/>
          <w:b/>
          <w:sz w:val="21"/>
          <w:szCs w:val="21"/>
        </w:rPr>
        <w:t>No irregularities were found</w:t>
      </w:r>
      <w:r>
        <w:rPr>
          <w:rFonts w:ascii="Times New Roman" w:eastAsia="Times New Roman" w:hAnsi="Times New Roman" w:cs="Times New Roman"/>
          <w:sz w:val="21"/>
          <w:szCs w:val="21"/>
        </w:rPr>
        <w:t>.</w:t>
      </w:r>
    </w:p>
    <w:p w:rsidR="00F73354" w:rsidRDefault="00F73354" w:rsidP="00F73354">
      <w:pPr>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After the compliance audit </w:t>
      </w:r>
      <w:r>
        <w:rPr>
          <w:rFonts w:ascii="Times New Roman" w:eastAsia="Times New Roman" w:hAnsi="Times New Roman" w:cs="Times New Roman"/>
          <w:sz w:val="21"/>
          <w:szCs w:val="21"/>
        </w:rPr>
        <w:t xml:space="preserve">of the </w:t>
      </w:r>
      <w:r w:rsidRPr="00482F5E">
        <w:rPr>
          <w:rFonts w:ascii="Times New Roman" w:eastAsia="Times New Roman" w:hAnsi="Times New Roman" w:cs="Times New Roman"/>
          <w:sz w:val="21"/>
          <w:szCs w:val="21"/>
        </w:rPr>
        <w:t>MCS</w:t>
      </w:r>
      <w:r>
        <w:rPr>
          <w:rFonts w:ascii="Times New Roman" w:eastAsia="Times New Roman" w:hAnsi="Times New Roman" w:cs="Times New Roman"/>
          <w:sz w:val="21"/>
          <w:szCs w:val="21"/>
        </w:rPr>
        <w:t xml:space="preserve"> of the p</w:t>
      </w:r>
      <w:r w:rsidRPr="009C0D7E">
        <w:rPr>
          <w:rFonts w:ascii="Times New Roman" w:eastAsia="Times New Roman" w:hAnsi="Times New Roman" w:cs="Times New Roman"/>
          <w:sz w:val="21"/>
          <w:szCs w:val="21"/>
        </w:rPr>
        <w:t>rogramme “Environment, Energy, Climate Change”</w:t>
      </w:r>
      <w:r>
        <w:rPr>
          <w:rFonts w:ascii="Times New Roman" w:eastAsia="Times New Roman" w:hAnsi="Times New Roman" w:cs="Times New Roman"/>
          <w:sz w:val="21"/>
          <w:szCs w:val="21"/>
        </w:rPr>
        <w:t xml:space="preserve"> </w:t>
      </w:r>
      <w:r w:rsidRPr="00482F5E">
        <w:rPr>
          <w:rFonts w:ascii="Times New Roman" w:eastAsia="Times New Roman" w:hAnsi="Times New Roman" w:cs="Times New Roman"/>
          <w:sz w:val="21"/>
          <w:szCs w:val="21"/>
        </w:rPr>
        <w:t xml:space="preserve">the Action Plan </w:t>
      </w:r>
      <w:r>
        <w:rPr>
          <w:rFonts w:ascii="Times New Roman" w:eastAsia="Times New Roman" w:hAnsi="Times New Roman" w:cs="Times New Roman"/>
          <w:sz w:val="21"/>
          <w:szCs w:val="21"/>
        </w:rPr>
        <w:t xml:space="preserve">has been prepared </w:t>
      </w:r>
      <w:r w:rsidRPr="00482F5E">
        <w:rPr>
          <w:rFonts w:ascii="Times New Roman" w:eastAsia="Times New Roman" w:hAnsi="Times New Roman" w:cs="Times New Roman"/>
          <w:sz w:val="21"/>
          <w:szCs w:val="21"/>
        </w:rPr>
        <w:t xml:space="preserve">and coordinated with the AA. After the follow-up </w:t>
      </w:r>
      <w:r w:rsidRPr="006A7FF7">
        <w:rPr>
          <w:rFonts w:ascii="Times New Roman" w:eastAsia="Times New Roman" w:hAnsi="Times New Roman" w:cs="Times New Roman"/>
          <w:sz w:val="21"/>
          <w:szCs w:val="21"/>
        </w:rPr>
        <w:t>of the recommendation presented during the audit</w:t>
      </w:r>
      <w:r>
        <w:rPr>
          <w:rFonts w:ascii="Times New Roman" w:eastAsia="Times New Roman" w:hAnsi="Times New Roman" w:cs="Times New Roman"/>
          <w:color w:val="FF0000"/>
          <w:sz w:val="21"/>
          <w:szCs w:val="21"/>
        </w:rPr>
        <w:t xml:space="preserve"> </w:t>
      </w:r>
      <w:r w:rsidRPr="00482F5E">
        <w:rPr>
          <w:rFonts w:ascii="Times New Roman" w:eastAsia="Times New Roman" w:hAnsi="Times New Roman" w:cs="Times New Roman"/>
          <w:sz w:val="21"/>
          <w:szCs w:val="21"/>
        </w:rPr>
        <w:t xml:space="preserve">the </w:t>
      </w:r>
      <w:r w:rsidRPr="00F1261B">
        <w:rPr>
          <w:rFonts w:ascii="Times New Roman" w:eastAsia="Times New Roman" w:hAnsi="Times New Roman" w:cs="Times New Roman"/>
          <w:b/>
          <w:sz w:val="21"/>
          <w:szCs w:val="21"/>
        </w:rPr>
        <w:t>recommendation was recognized as implemented</w:t>
      </w:r>
      <w:r w:rsidRPr="00482F5E">
        <w:rPr>
          <w:rFonts w:ascii="Times New Roman" w:eastAsia="Times New Roman" w:hAnsi="Times New Roman" w:cs="Times New Roman"/>
          <w:sz w:val="21"/>
          <w:szCs w:val="21"/>
        </w:rPr>
        <w:t>.</w:t>
      </w:r>
    </w:p>
    <w:p w:rsidR="004577D3" w:rsidRDefault="00F73354" w:rsidP="00F73354">
      <w:pPr>
        <w:spacing w:after="0"/>
        <w:ind w:left="426" w:firstLine="283"/>
        <w:jc w:val="both"/>
        <w:rPr>
          <w:rFonts w:ascii="Times New Roman" w:eastAsia="Times New Roman" w:hAnsi="Times New Roman" w:cs="Times New Roman"/>
          <w:sz w:val="21"/>
          <w:szCs w:val="21"/>
        </w:rPr>
      </w:pPr>
      <w:r w:rsidRPr="00482F5E">
        <w:rPr>
          <w:rFonts w:ascii="Times New Roman" w:eastAsia="Times New Roman" w:hAnsi="Times New Roman" w:cs="Times New Roman"/>
          <w:sz w:val="21"/>
          <w:szCs w:val="21"/>
        </w:rPr>
        <w:t xml:space="preserve">Moreover, taking into account that </w:t>
      </w:r>
      <w:r w:rsidRPr="00482F5E">
        <w:rPr>
          <w:rFonts w:ascii="Times New Roman" w:eastAsia="Times New Roman" w:hAnsi="Times New Roman" w:cs="Times New Roman"/>
          <w:b/>
          <w:sz w:val="21"/>
          <w:szCs w:val="21"/>
        </w:rPr>
        <w:t>Qualified Conclusions</w:t>
      </w:r>
      <w:r w:rsidRPr="00482F5E">
        <w:rPr>
          <w:rFonts w:ascii="Times New Roman" w:eastAsia="Times New Roman" w:hAnsi="Times New Roman" w:cs="Times New Roman"/>
          <w:sz w:val="21"/>
          <w:szCs w:val="21"/>
        </w:rPr>
        <w:t xml:space="preserve"> were issued during </w:t>
      </w:r>
      <w:r>
        <w:rPr>
          <w:rFonts w:ascii="Times New Roman" w:eastAsia="Times New Roman" w:hAnsi="Times New Roman" w:cs="Times New Roman"/>
          <w:sz w:val="21"/>
          <w:szCs w:val="21"/>
        </w:rPr>
        <w:t xml:space="preserve">the </w:t>
      </w:r>
      <w:r w:rsidRPr="00482F5E">
        <w:rPr>
          <w:rFonts w:ascii="Times New Roman" w:eastAsia="Times New Roman" w:hAnsi="Times New Roman" w:cs="Times New Roman"/>
          <w:sz w:val="21"/>
          <w:szCs w:val="21"/>
        </w:rPr>
        <w:t xml:space="preserve">compliance audits </w:t>
      </w:r>
      <w:r>
        <w:rPr>
          <w:rFonts w:ascii="Times New Roman" w:eastAsia="Times New Roman" w:hAnsi="Times New Roman" w:cs="Times New Roman"/>
          <w:sz w:val="21"/>
          <w:szCs w:val="21"/>
        </w:rPr>
        <w:t xml:space="preserve">of the </w:t>
      </w:r>
      <w:r w:rsidRPr="00482F5E">
        <w:rPr>
          <w:rFonts w:ascii="Times New Roman" w:eastAsia="Times New Roman" w:hAnsi="Times New Roman" w:cs="Times New Roman"/>
          <w:sz w:val="21"/>
          <w:szCs w:val="21"/>
        </w:rPr>
        <w:t xml:space="preserve">MCS </w:t>
      </w:r>
      <w:r>
        <w:rPr>
          <w:rFonts w:ascii="Times New Roman" w:eastAsia="Times New Roman" w:hAnsi="Times New Roman" w:cs="Times New Roman"/>
          <w:sz w:val="21"/>
          <w:szCs w:val="21"/>
        </w:rPr>
        <w:t xml:space="preserve">of the programmes “Culture”, “Health” and “Business Development, Innovation and SMEs” </w:t>
      </w:r>
      <w:r w:rsidRPr="00482F5E">
        <w:rPr>
          <w:rFonts w:ascii="Times New Roman" w:eastAsia="Times New Roman" w:hAnsi="Times New Roman" w:cs="Times New Roman"/>
          <w:sz w:val="21"/>
          <w:szCs w:val="21"/>
        </w:rPr>
        <w:t xml:space="preserve">performed in the previous reporting period, in 2020 the follow-up of recommendations specified during the aforementioned audits (performed in 2019) and reassessment of </w:t>
      </w:r>
      <w:r>
        <w:rPr>
          <w:rFonts w:ascii="Times New Roman" w:eastAsia="Times New Roman" w:hAnsi="Times New Roman" w:cs="Times New Roman"/>
          <w:sz w:val="21"/>
          <w:szCs w:val="21"/>
        </w:rPr>
        <w:t xml:space="preserve">the </w:t>
      </w:r>
      <w:r w:rsidRPr="00482F5E">
        <w:rPr>
          <w:rFonts w:ascii="Times New Roman" w:eastAsia="Times New Roman" w:hAnsi="Times New Roman" w:cs="Times New Roman"/>
          <w:sz w:val="21"/>
          <w:szCs w:val="21"/>
        </w:rPr>
        <w:t xml:space="preserve">compliance of </w:t>
      </w:r>
      <w:r>
        <w:rPr>
          <w:rFonts w:ascii="Times New Roman" w:eastAsia="Times New Roman" w:hAnsi="Times New Roman" w:cs="Times New Roman"/>
          <w:sz w:val="21"/>
          <w:szCs w:val="21"/>
        </w:rPr>
        <w:t xml:space="preserve">the </w:t>
      </w:r>
      <w:r w:rsidRPr="00482F5E">
        <w:rPr>
          <w:rFonts w:ascii="Times New Roman" w:eastAsia="Times New Roman" w:hAnsi="Times New Roman" w:cs="Times New Roman"/>
          <w:sz w:val="21"/>
          <w:szCs w:val="21"/>
        </w:rPr>
        <w:t>MCS</w:t>
      </w:r>
      <w:r>
        <w:rPr>
          <w:rFonts w:ascii="Times New Roman" w:eastAsia="Times New Roman" w:hAnsi="Times New Roman" w:cs="Times New Roman"/>
          <w:sz w:val="21"/>
          <w:szCs w:val="21"/>
        </w:rPr>
        <w:t xml:space="preserve"> of the programmes “Culture”, “Health” and “Business Development, Innovation and SMEs” </w:t>
      </w:r>
      <w:r w:rsidRPr="00482F5E">
        <w:rPr>
          <w:rFonts w:ascii="Times New Roman" w:eastAsia="Times New Roman" w:hAnsi="Times New Roman" w:cs="Times New Roman"/>
          <w:sz w:val="21"/>
          <w:szCs w:val="21"/>
        </w:rPr>
        <w:t>with the Regulations and generally accepted accounting principles was performed. After reassessment of the aforementioned programmes MCS</w:t>
      </w:r>
      <w:r>
        <w:rPr>
          <w:rFonts w:ascii="Times New Roman" w:eastAsia="Times New Roman" w:hAnsi="Times New Roman" w:cs="Times New Roman"/>
          <w:sz w:val="21"/>
          <w:szCs w:val="21"/>
        </w:rPr>
        <w:t>s</w:t>
      </w:r>
      <w:r w:rsidRPr="00482F5E">
        <w:rPr>
          <w:rFonts w:ascii="Times New Roman" w:eastAsia="Times New Roman" w:hAnsi="Times New Roman" w:cs="Times New Roman"/>
          <w:sz w:val="21"/>
          <w:szCs w:val="21"/>
        </w:rPr>
        <w:t>, the AA has issued</w:t>
      </w:r>
      <w:r w:rsidRPr="00482F5E">
        <w:rPr>
          <w:rFonts w:ascii="Times New Roman" w:eastAsia="Times New Roman" w:hAnsi="Times New Roman" w:cs="Times New Roman"/>
          <w:b/>
          <w:sz w:val="21"/>
          <w:szCs w:val="21"/>
        </w:rPr>
        <w:t xml:space="preserve"> Unqualified Opinions </w:t>
      </w:r>
      <w:r w:rsidRPr="00482F5E">
        <w:rPr>
          <w:rFonts w:ascii="Times New Roman" w:eastAsia="Times New Roman" w:hAnsi="Times New Roman" w:cs="Times New Roman"/>
          <w:sz w:val="21"/>
          <w:szCs w:val="21"/>
        </w:rPr>
        <w:t>on the</w:t>
      </w:r>
      <w:r w:rsidRPr="00482F5E">
        <w:rPr>
          <w:rFonts w:ascii="Times New Roman" w:eastAsia="Times New Roman" w:hAnsi="Times New Roman" w:cs="Times New Roman"/>
          <w:b/>
          <w:sz w:val="21"/>
          <w:szCs w:val="21"/>
        </w:rPr>
        <w:t xml:space="preserve"> </w:t>
      </w:r>
      <w:r w:rsidRPr="00482F5E">
        <w:rPr>
          <w:rFonts w:ascii="Times New Roman" w:eastAsia="Times New Roman" w:hAnsi="Times New Roman" w:cs="Times New Roman"/>
          <w:sz w:val="21"/>
          <w:szCs w:val="21"/>
        </w:rPr>
        <w:t xml:space="preserve">compliance of </w:t>
      </w:r>
      <w:r>
        <w:rPr>
          <w:rFonts w:ascii="Times New Roman" w:eastAsia="Times New Roman" w:hAnsi="Times New Roman" w:cs="Times New Roman"/>
          <w:sz w:val="21"/>
          <w:szCs w:val="21"/>
        </w:rPr>
        <w:t xml:space="preserve">the </w:t>
      </w:r>
      <w:r w:rsidRPr="00482F5E">
        <w:rPr>
          <w:rFonts w:ascii="Times New Roman" w:eastAsia="Times New Roman" w:hAnsi="Times New Roman" w:cs="Times New Roman"/>
          <w:sz w:val="21"/>
          <w:szCs w:val="21"/>
        </w:rPr>
        <w:t>MCS</w:t>
      </w:r>
      <w:r>
        <w:rPr>
          <w:rFonts w:ascii="Times New Roman" w:eastAsia="Times New Roman" w:hAnsi="Times New Roman" w:cs="Times New Roman"/>
          <w:sz w:val="21"/>
          <w:szCs w:val="21"/>
        </w:rPr>
        <w:t xml:space="preserve"> of the programmes “Culture”, “Health” and “Business Development, Innovation and SMEs” </w:t>
      </w:r>
      <w:r w:rsidRPr="00482F5E">
        <w:rPr>
          <w:rFonts w:ascii="Times New Roman" w:eastAsia="Times New Roman" w:hAnsi="Times New Roman" w:cs="Times New Roman"/>
          <w:sz w:val="21"/>
          <w:szCs w:val="21"/>
        </w:rPr>
        <w:t>with the Regulations and generally accepted accounting principles.</w:t>
      </w:r>
    </w:p>
    <w:p w:rsidR="00937AB5" w:rsidRPr="004577D3" w:rsidRDefault="00937AB5" w:rsidP="00F73354">
      <w:pPr>
        <w:spacing w:after="0"/>
        <w:ind w:left="426" w:firstLine="283"/>
        <w:jc w:val="both"/>
      </w:pPr>
    </w:p>
    <w:p w:rsidR="00FD53F5" w:rsidRPr="00376A28" w:rsidRDefault="001B229A" w:rsidP="00FD53F5">
      <w:pPr>
        <w:pStyle w:val="Antrat1"/>
      </w:pPr>
      <w:r>
        <w:t>7</w:t>
      </w:r>
      <w:r w:rsidRPr="00376A28">
        <w:t>.</w:t>
      </w:r>
      <w:r w:rsidRPr="00376A28">
        <w:tab/>
      </w:r>
      <w:r w:rsidRPr="00FD53F5">
        <w:t>Communication</w:t>
      </w:r>
    </w:p>
    <w:p w:rsidR="00B97938" w:rsidRPr="00A7412E" w:rsidRDefault="00B97938" w:rsidP="00B97938">
      <w:pPr>
        <w:spacing w:after="240"/>
        <w:jc w:val="both"/>
        <w:rPr>
          <w:rFonts w:ascii="Times New Roman" w:eastAsia="Times New Roman" w:hAnsi="Times New Roman" w:cs="Times New Roman"/>
          <w:sz w:val="21"/>
          <w:szCs w:val="21"/>
        </w:rPr>
      </w:pPr>
      <w:r w:rsidRPr="00A7412E">
        <w:rPr>
          <w:rFonts w:ascii="Times New Roman" w:eastAsia="Times New Roman" w:hAnsi="Times New Roman" w:cs="Times New Roman"/>
          <w:sz w:val="21"/>
          <w:szCs w:val="21"/>
        </w:rPr>
        <w:t xml:space="preserve">The informal joint communication working group, which consists of the representatives of the NFP, POs and a representative from the Royal Norwegian Embassy, continue to communicate remotely on topical communication issues. It was agreed that the following key elements of the Communication Strategy: the Grants logos, the clarification and targeting of the slogan and the general objectives must be respected. All those, who are involved in the publicity of the </w:t>
      </w:r>
      <w:r w:rsidR="004110C2">
        <w:rPr>
          <w:rFonts w:ascii="Times New Roman" w:eastAsia="Times New Roman" w:hAnsi="Times New Roman" w:cs="Times New Roman"/>
          <w:sz w:val="21"/>
          <w:szCs w:val="21"/>
        </w:rPr>
        <w:t>Grants</w:t>
      </w:r>
      <w:r w:rsidR="003E7F76">
        <w:rPr>
          <w:rFonts w:ascii="Times New Roman" w:eastAsia="Times New Roman" w:hAnsi="Times New Roman" w:cs="Times New Roman"/>
          <w:sz w:val="21"/>
          <w:szCs w:val="21"/>
        </w:rPr>
        <w:t>,</w:t>
      </w:r>
      <w:r w:rsidRPr="00A7412E">
        <w:rPr>
          <w:rFonts w:ascii="Times New Roman" w:eastAsia="Times New Roman" w:hAnsi="Times New Roman" w:cs="Times New Roman"/>
          <w:sz w:val="21"/>
          <w:szCs w:val="21"/>
        </w:rPr>
        <w:t xml:space="preserve"> are guided by the Communication Strategy. All programmes should contribute to at least one of the following themes: sustainability, inclusion, competitiveness or good governance. In addition, all programmes should include a bilateral cooperation dimension.</w:t>
      </w:r>
    </w:p>
    <w:p w:rsidR="00B97938" w:rsidRPr="00A7412E" w:rsidRDefault="00B97938" w:rsidP="00B97938">
      <w:pPr>
        <w:spacing w:before="240" w:after="240"/>
        <w:jc w:val="both"/>
        <w:rPr>
          <w:rFonts w:ascii="Times New Roman" w:eastAsia="Times New Roman" w:hAnsi="Times New Roman" w:cs="Times New Roman"/>
          <w:sz w:val="21"/>
          <w:szCs w:val="21"/>
        </w:rPr>
      </w:pPr>
      <w:r w:rsidRPr="00A7412E">
        <w:rPr>
          <w:rFonts w:ascii="Times New Roman" w:eastAsia="Times New Roman" w:hAnsi="Times New Roman" w:cs="Times New Roman"/>
          <w:sz w:val="21"/>
          <w:szCs w:val="21"/>
        </w:rPr>
        <w:t xml:space="preserve">In the middle of 2019 a new website of </w:t>
      </w:r>
      <w:r w:rsidR="003E7F76">
        <w:rPr>
          <w:rFonts w:ascii="Times New Roman" w:eastAsia="Times New Roman" w:hAnsi="Times New Roman" w:cs="Times New Roman"/>
          <w:sz w:val="21"/>
          <w:szCs w:val="21"/>
        </w:rPr>
        <w:t xml:space="preserve">the </w:t>
      </w:r>
      <w:r w:rsidRPr="00A7412E">
        <w:rPr>
          <w:rFonts w:ascii="Times New Roman" w:eastAsia="Times New Roman" w:hAnsi="Times New Roman" w:cs="Times New Roman"/>
          <w:sz w:val="21"/>
          <w:szCs w:val="21"/>
        </w:rPr>
        <w:t xml:space="preserve">2014–2021 </w:t>
      </w:r>
      <w:proofErr w:type="gramStart"/>
      <w:r w:rsidRPr="00A7412E">
        <w:rPr>
          <w:rFonts w:ascii="Times New Roman" w:eastAsia="Times New Roman" w:hAnsi="Times New Roman" w:cs="Times New Roman"/>
          <w:sz w:val="21"/>
          <w:szCs w:val="21"/>
        </w:rPr>
        <w:t>period</w:t>
      </w:r>
      <w:proofErr w:type="gramEnd"/>
      <w:r w:rsidRPr="00A7412E">
        <w:rPr>
          <w:rFonts w:ascii="Times New Roman" w:eastAsia="Times New Roman" w:hAnsi="Times New Roman" w:cs="Times New Roman"/>
          <w:sz w:val="21"/>
          <w:szCs w:val="21"/>
        </w:rPr>
        <w:t xml:space="preserve"> was opened. As planned, the common portal </w:t>
      </w:r>
      <w:r w:rsidRPr="00A7412E">
        <w:rPr>
          <w:rFonts w:ascii="Times New Roman" w:hAnsi="Times New Roman" w:cs="Times New Roman"/>
          <w:sz w:val="21"/>
          <w:szCs w:val="21"/>
        </w:rPr>
        <w:t xml:space="preserve">www.eeagrants.lt/www.norwaygrants.lt </w:t>
      </w:r>
      <w:r w:rsidRPr="00A7412E">
        <w:rPr>
          <w:rFonts w:ascii="Times New Roman" w:eastAsia="Times New Roman" w:hAnsi="Times New Roman" w:cs="Times New Roman"/>
          <w:sz w:val="21"/>
          <w:szCs w:val="21"/>
        </w:rPr>
        <w:t xml:space="preserve">has made a start and in 2020/2021 continues to carry out and successfully represent the main aspects of all the programmes implemented in Lithuania: disseminates news, publicises documents, contains results of publicity campaigns and etc. </w:t>
      </w:r>
    </w:p>
    <w:p w:rsidR="00B97938" w:rsidRPr="00A7412E" w:rsidRDefault="00B97938" w:rsidP="00B97938">
      <w:pPr>
        <w:spacing w:before="240" w:after="240"/>
        <w:jc w:val="both"/>
        <w:rPr>
          <w:rFonts w:ascii="Times New Roman" w:hAnsi="Times New Roman" w:cs="Times New Roman"/>
          <w:color w:val="FF0000"/>
          <w:sz w:val="21"/>
          <w:szCs w:val="21"/>
          <w:lang w:val="en-US"/>
        </w:rPr>
      </w:pPr>
      <w:r w:rsidRPr="00A7412E">
        <w:rPr>
          <w:rFonts w:ascii="Times New Roman" w:eastAsia="Times New Roman" w:hAnsi="Times New Roman" w:cs="Times New Roman"/>
          <w:sz w:val="21"/>
          <w:szCs w:val="21"/>
        </w:rPr>
        <w:t>During the 12</w:t>
      </w:r>
      <w:r w:rsidR="003E7F76">
        <w:rPr>
          <w:rFonts w:ascii="Times New Roman" w:eastAsia="Times New Roman" w:hAnsi="Times New Roman" w:cs="Times New Roman"/>
          <w:sz w:val="21"/>
          <w:szCs w:val="21"/>
        </w:rPr>
        <w:t>-</w:t>
      </w:r>
      <w:r w:rsidRPr="00A7412E">
        <w:rPr>
          <w:rFonts w:ascii="Times New Roman" w:eastAsia="Times New Roman" w:hAnsi="Times New Roman" w:cs="Times New Roman"/>
          <w:sz w:val="21"/>
          <w:szCs w:val="21"/>
        </w:rPr>
        <w:t xml:space="preserve"> month period (</w:t>
      </w:r>
      <w:r w:rsidR="003E7F76">
        <w:rPr>
          <w:rFonts w:ascii="Times New Roman" w:eastAsia="Times New Roman" w:hAnsi="Times New Roman" w:cs="Times New Roman"/>
          <w:sz w:val="21"/>
          <w:szCs w:val="21"/>
        </w:rPr>
        <w:t xml:space="preserve">1 March </w:t>
      </w:r>
      <w:r w:rsidRPr="00A7412E">
        <w:rPr>
          <w:rFonts w:ascii="Times New Roman" w:eastAsia="Times New Roman" w:hAnsi="Times New Roman" w:cs="Times New Roman"/>
          <w:sz w:val="21"/>
          <w:szCs w:val="21"/>
        </w:rPr>
        <w:t>2020-</w:t>
      </w:r>
      <w:r w:rsidR="003E7F76">
        <w:rPr>
          <w:rFonts w:ascii="Times New Roman" w:eastAsia="Times New Roman" w:hAnsi="Times New Roman" w:cs="Times New Roman"/>
          <w:sz w:val="21"/>
          <w:szCs w:val="21"/>
        </w:rPr>
        <w:t xml:space="preserve">1 March </w:t>
      </w:r>
      <w:r w:rsidRPr="00A7412E">
        <w:rPr>
          <w:rFonts w:ascii="Times New Roman" w:eastAsia="Times New Roman" w:hAnsi="Times New Roman" w:cs="Times New Roman"/>
          <w:sz w:val="21"/>
          <w:szCs w:val="21"/>
        </w:rPr>
        <w:t xml:space="preserve">2021) a website received over 34,000 visitors who spent on average 2 minutes on each session. </w:t>
      </w:r>
      <w:proofErr w:type="gramStart"/>
      <w:r w:rsidRPr="00A7412E">
        <w:rPr>
          <w:rFonts w:ascii="Times New Roman" w:eastAsia="Times New Roman" w:hAnsi="Times New Roman" w:cs="Times New Roman"/>
          <w:sz w:val="21"/>
          <w:szCs w:val="21"/>
        </w:rPr>
        <w:t>A bounce rate –</w:t>
      </w:r>
      <w:r w:rsidR="003E7F76">
        <w:rPr>
          <w:rFonts w:ascii="Times New Roman" w:eastAsia="Times New Roman" w:hAnsi="Times New Roman" w:cs="Times New Roman"/>
          <w:sz w:val="21"/>
          <w:szCs w:val="21"/>
        </w:rPr>
        <w:t xml:space="preserve"> </w:t>
      </w:r>
      <w:r w:rsidRPr="00A7412E">
        <w:rPr>
          <w:rFonts w:ascii="Times New Roman" w:eastAsia="Times New Roman" w:hAnsi="Times New Roman" w:cs="Times New Roman"/>
          <w:sz w:val="21"/>
          <w:szCs w:val="21"/>
        </w:rPr>
        <w:t>64.82 %.</w:t>
      </w:r>
      <w:proofErr w:type="gramEnd"/>
      <w:r w:rsidRPr="00A7412E">
        <w:rPr>
          <w:rFonts w:ascii="Times New Roman" w:eastAsia="Times New Roman" w:hAnsi="Times New Roman" w:cs="Times New Roman"/>
          <w:sz w:val="21"/>
          <w:szCs w:val="21"/>
        </w:rPr>
        <w:t xml:space="preserve"> </w:t>
      </w:r>
      <w:r w:rsidR="003E7F76">
        <w:rPr>
          <w:rFonts w:ascii="Times New Roman" w:eastAsia="Times New Roman" w:hAnsi="Times New Roman" w:cs="Times New Roman"/>
          <w:sz w:val="21"/>
          <w:szCs w:val="21"/>
        </w:rPr>
        <w:t>As c</w:t>
      </w:r>
      <w:r w:rsidRPr="00A7412E">
        <w:rPr>
          <w:rFonts w:ascii="Times New Roman" w:eastAsia="Times New Roman" w:hAnsi="Times New Roman" w:cs="Times New Roman"/>
          <w:sz w:val="21"/>
          <w:szCs w:val="21"/>
        </w:rPr>
        <w:t xml:space="preserve">ompared to the previous period, the number of website users increased almost 6 times. As we see, we have almost 20 </w:t>
      </w:r>
      <w:r w:rsidRPr="00A7412E">
        <w:rPr>
          <w:rFonts w:ascii="Times New Roman" w:eastAsia="Times New Roman" w:hAnsi="Times New Roman" w:cs="Times New Roman"/>
          <w:sz w:val="21"/>
          <w:szCs w:val="21"/>
          <w:lang w:val="en-US"/>
        </w:rPr>
        <w:t>% visitors, who are returning back to use the portal more times.</w:t>
      </w:r>
    </w:p>
    <w:p w:rsidR="00B97938" w:rsidRDefault="00B97938" w:rsidP="00B97938">
      <w:pPr>
        <w:autoSpaceDE w:val="0"/>
        <w:autoSpaceDN w:val="0"/>
        <w:adjustRightInd w:val="0"/>
        <w:spacing w:after="0" w:line="240" w:lineRule="auto"/>
        <w:ind w:left="0"/>
        <w:rPr>
          <w:rFonts w:ascii="Tms Rmn" w:hAnsi="Tms Rmn"/>
          <w:sz w:val="24"/>
          <w:szCs w:val="24"/>
          <w:lang w:val="lt-LT"/>
        </w:rPr>
      </w:pPr>
      <w:r>
        <w:rPr>
          <w:rFonts w:ascii="Tms Rmn" w:hAnsi="Tms Rmn"/>
          <w:sz w:val="24"/>
          <w:szCs w:val="24"/>
          <w:lang w:val="lt-LT"/>
        </w:rPr>
        <w:lastRenderedPageBreak/>
        <w:t xml:space="preserve">           </w:t>
      </w:r>
      <w:r>
        <w:rPr>
          <w:noProof/>
          <w:lang w:val="lt-LT" w:eastAsia="lt-LT"/>
        </w:rPr>
        <w:drawing>
          <wp:inline distT="0" distB="0" distL="0" distR="0" wp14:anchorId="404A42BE" wp14:editId="7BEF5C38">
            <wp:extent cx="1402249" cy="1459778"/>
            <wp:effectExtent l="0" t="0" r="762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06543" cy="1464248"/>
                    </a:xfrm>
                    <a:prstGeom prst="rect">
                      <a:avLst/>
                    </a:prstGeom>
                  </pic:spPr>
                </pic:pic>
              </a:graphicData>
            </a:graphic>
          </wp:inline>
        </w:drawing>
      </w:r>
      <w:r>
        <w:rPr>
          <w:rFonts w:ascii="Tms Rmn" w:hAnsi="Tms Rmn"/>
          <w:sz w:val="24"/>
          <w:szCs w:val="24"/>
          <w:lang w:val="lt-LT"/>
        </w:rPr>
        <w:t xml:space="preserve">                   </w:t>
      </w:r>
      <w:r>
        <w:rPr>
          <w:noProof/>
          <w:lang w:val="lt-LT" w:eastAsia="lt-LT"/>
        </w:rPr>
        <w:drawing>
          <wp:inline distT="0" distB="0" distL="0" distR="0" wp14:anchorId="28B1D172" wp14:editId="48BCDB0E">
            <wp:extent cx="2584173" cy="1471665"/>
            <wp:effectExtent l="0" t="0" r="698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87386" cy="1473495"/>
                    </a:xfrm>
                    <a:prstGeom prst="rect">
                      <a:avLst/>
                    </a:prstGeom>
                  </pic:spPr>
                </pic:pic>
              </a:graphicData>
            </a:graphic>
          </wp:inline>
        </w:drawing>
      </w:r>
    </w:p>
    <w:p w:rsidR="00B97938" w:rsidRDefault="00B97938" w:rsidP="00B97938">
      <w:pPr>
        <w:autoSpaceDE w:val="0"/>
        <w:autoSpaceDN w:val="0"/>
        <w:adjustRightInd w:val="0"/>
        <w:spacing w:after="0" w:line="240" w:lineRule="auto"/>
        <w:ind w:left="0"/>
        <w:rPr>
          <w:rFonts w:ascii="Helv" w:hAnsi="Helv" w:cs="Helv"/>
          <w:color w:val="808080"/>
          <w:sz w:val="18"/>
          <w:szCs w:val="18"/>
          <w:lang w:val="lt-LT"/>
        </w:rPr>
      </w:pPr>
    </w:p>
    <w:p w:rsidR="00B97938" w:rsidRPr="003C7B36" w:rsidRDefault="00B97938" w:rsidP="00B97938">
      <w:pPr>
        <w:tabs>
          <w:tab w:val="left" w:pos="709"/>
        </w:tabs>
        <w:autoSpaceDE w:val="0"/>
        <w:autoSpaceDN w:val="0"/>
        <w:adjustRightInd w:val="0"/>
        <w:spacing w:after="240" w:line="240" w:lineRule="auto"/>
        <w:jc w:val="both"/>
        <w:rPr>
          <w:rFonts w:ascii="Times New Roman" w:hAnsi="Times New Roman" w:cs="Times New Roman"/>
          <w:color w:val="000000"/>
          <w:sz w:val="21"/>
          <w:szCs w:val="21"/>
        </w:rPr>
      </w:pPr>
      <w:r w:rsidRPr="003C7B36">
        <w:rPr>
          <w:rFonts w:ascii="Times New Roman" w:hAnsi="Times New Roman" w:cs="Times New Roman"/>
          <w:color w:val="000000"/>
          <w:sz w:val="21"/>
          <w:szCs w:val="21"/>
        </w:rPr>
        <w:t xml:space="preserve">During the Lithuanian media monitoring period (January – December 2020), the flow of positive information about the </w:t>
      </w:r>
      <w:r w:rsidR="004110C2" w:rsidRPr="003C7B36">
        <w:rPr>
          <w:rFonts w:ascii="Times New Roman" w:hAnsi="Times New Roman" w:cs="Times New Roman"/>
          <w:color w:val="000000"/>
          <w:sz w:val="21"/>
          <w:szCs w:val="21"/>
        </w:rPr>
        <w:t>Grants</w:t>
      </w:r>
      <w:r w:rsidRPr="003C7B36">
        <w:rPr>
          <w:rFonts w:ascii="Times New Roman" w:hAnsi="Times New Roman" w:cs="Times New Roman"/>
          <w:color w:val="000000"/>
          <w:sz w:val="21"/>
          <w:szCs w:val="21"/>
        </w:rPr>
        <w:t xml:space="preserve"> has grown steadily. Growth in the amount of information compared to 2019 is 144 per</w:t>
      </w:r>
      <w:r w:rsidR="003C7B36">
        <w:rPr>
          <w:rFonts w:ascii="Times New Roman" w:hAnsi="Times New Roman" w:cs="Times New Roman"/>
          <w:color w:val="000000"/>
          <w:sz w:val="21"/>
          <w:szCs w:val="21"/>
        </w:rPr>
        <w:t xml:space="preserve"> </w:t>
      </w:r>
      <w:proofErr w:type="gramStart"/>
      <w:r w:rsidRPr="003C7B36">
        <w:rPr>
          <w:rFonts w:ascii="Times New Roman" w:hAnsi="Times New Roman" w:cs="Times New Roman"/>
          <w:color w:val="000000"/>
          <w:sz w:val="21"/>
          <w:szCs w:val="21"/>
        </w:rPr>
        <w:t>cent  (</w:t>
      </w:r>
      <w:proofErr w:type="gramEnd"/>
      <w:r w:rsidRPr="003C7B36">
        <w:rPr>
          <w:rFonts w:ascii="Times New Roman" w:hAnsi="Times New Roman" w:cs="Times New Roman"/>
          <w:color w:val="000000"/>
          <w:sz w:val="21"/>
          <w:szCs w:val="21"/>
        </w:rPr>
        <w:t>128 to 308 messages).</w:t>
      </w:r>
      <w:r w:rsidRPr="003C7B36">
        <w:t xml:space="preserve"> </w:t>
      </w:r>
      <w:r w:rsidRPr="003C7B36">
        <w:rPr>
          <w:rFonts w:ascii="Times New Roman" w:hAnsi="Times New Roman" w:cs="Times New Roman"/>
          <w:color w:val="000000"/>
          <w:sz w:val="21"/>
          <w:szCs w:val="21"/>
        </w:rPr>
        <w:t xml:space="preserve">During the analysis period, the </w:t>
      </w:r>
      <w:r w:rsidR="00570BDD">
        <w:rPr>
          <w:rFonts w:ascii="Times New Roman" w:hAnsi="Times New Roman" w:cs="Times New Roman"/>
          <w:color w:val="000000"/>
          <w:sz w:val="21"/>
          <w:szCs w:val="21"/>
        </w:rPr>
        <w:t>I</w:t>
      </w:r>
      <w:r w:rsidRPr="003C7B36">
        <w:rPr>
          <w:rFonts w:ascii="Times New Roman" w:hAnsi="Times New Roman" w:cs="Times New Roman"/>
          <w:color w:val="000000"/>
          <w:sz w:val="21"/>
          <w:szCs w:val="21"/>
        </w:rPr>
        <w:t xml:space="preserve">nternet and RTV of 308 Lithuanian press news agencies </w:t>
      </w:r>
      <w:proofErr w:type="gramStart"/>
      <w:r w:rsidRPr="003C7B36">
        <w:rPr>
          <w:rFonts w:ascii="Times New Roman" w:hAnsi="Times New Roman" w:cs="Times New Roman"/>
          <w:color w:val="000000"/>
          <w:sz w:val="21"/>
          <w:szCs w:val="21"/>
        </w:rPr>
        <w:t>analysed</w:t>
      </w:r>
      <w:r w:rsidR="00570BDD">
        <w:rPr>
          <w:rFonts w:ascii="Times New Roman" w:hAnsi="Times New Roman" w:cs="Times New Roman"/>
          <w:color w:val="000000"/>
          <w:sz w:val="21"/>
          <w:szCs w:val="21"/>
        </w:rPr>
        <w:t xml:space="preserve">  </w:t>
      </w:r>
      <w:r w:rsidRPr="003C7B36">
        <w:rPr>
          <w:rFonts w:ascii="Times New Roman" w:hAnsi="Times New Roman" w:cs="Times New Roman"/>
          <w:color w:val="000000"/>
          <w:sz w:val="21"/>
          <w:szCs w:val="21"/>
        </w:rPr>
        <w:t>notifications</w:t>
      </w:r>
      <w:proofErr w:type="gramEnd"/>
      <w:r w:rsidRPr="003C7B36">
        <w:rPr>
          <w:rFonts w:ascii="Times New Roman" w:hAnsi="Times New Roman" w:cs="Times New Roman"/>
          <w:color w:val="000000"/>
          <w:sz w:val="21"/>
          <w:szCs w:val="21"/>
        </w:rPr>
        <w:t xml:space="preserve"> referring to the </w:t>
      </w:r>
      <w:r w:rsidR="004110C2" w:rsidRPr="003C7B36">
        <w:rPr>
          <w:rFonts w:ascii="Times New Roman" w:hAnsi="Times New Roman" w:cs="Times New Roman"/>
          <w:color w:val="000000"/>
          <w:sz w:val="21"/>
          <w:szCs w:val="21"/>
        </w:rPr>
        <w:t>Grants</w:t>
      </w:r>
      <w:r w:rsidRPr="003C7B36">
        <w:rPr>
          <w:rFonts w:ascii="Times New Roman" w:hAnsi="Times New Roman" w:cs="Times New Roman"/>
          <w:color w:val="000000"/>
          <w:sz w:val="21"/>
          <w:szCs w:val="21"/>
        </w:rPr>
        <w:t>. The reports were analysed using quantitative and qualitative parameters.</w:t>
      </w:r>
    </w:p>
    <w:p w:rsidR="00B97938" w:rsidRPr="003C7B36" w:rsidRDefault="00B97938" w:rsidP="00B97938">
      <w:pPr>
        <w:tabs>
          <w:tab w:val="left" w:pos="709"/>
        </w:tabs>
        <w:autoSpaceDE w:val="0"/>
        <w:autoSpaceDN w:val="0"/>
        <w:adjustRightInd w:val="0"/>
        <w:spacing w:after="240" w:line="240" w:lineRule="auto"/>
        <w:jc w:val="both"/>
        <w:rPr>
          <w:rFonts w:ascii="Times New Roman" w:hAnsi="Times New Roman" w:cs="Times New Roman"/>
          <w:color w:val="000000"/>
          <w:sz w:val="21"/>
          <w:szCs w:val="21"/>
        </w:rPr>
      </w:pPr>
      <w:r w:rsidRPr="003C7B36">
        <w:rPr>
          <w:rFonts w:ascii="Times New Roman" w:hAnsi="Times New Roman" w:cs="Times New Roman"/>
          <w:color w:val="000000"/>
          <w:sz w:val="21"/>
          <w:szCs w:val="21"/>
        </w:rPr>
        <w:t xml:space="preserve">As usual, the most active use of </w:t>
      </w:r>
      <w:r w:rsidR="00570BDD">
        <w:rPr>
          <w:rFonts w:ascii="Times New Roman" w:hAnsi="Times New Roman" w:cs="Times New Roman"/>
          <w:color w:val="000000"/>
          <w:sz w:val="21"/>
          <w:szCs w:val="21"/>
        </w:rPr>
        <w:t xml:space="preserve">the </w:t>
      </w:r>
      <w:r w:rsidR="004110C2" w:rsidRPr="003C7B36">
        <w:rPr>
          <w:rFonts w:ascii="Times New Roman" w:hAnsi="Times New Roman" w:cs="Times New Roman"/>
          <w:color w:val="000000"/>
          <w:sz w:val="21"/>
          <w:szCs w:val="21"/>
        </w:rPr>
        <w:t>Grants</w:t>
      </w:r>
      <w:r w:rsidRPr="003C7B36">
        <w:rPr>
          <w:rFonts w:ascii="Times New Roman" w:hAnsi="Times New Roman" w:cs="Times New Roman"/>
          <w:color w:val="000000"/>
          <w:sz w:val="21"/>
          <w:szCs w:val="21"/>
        </w:rPr>
        <w:t xml:space="preserve"> was via web portals and in the regional press. From the analysed program</w:t>
      </w:r>
      <w:r w:rsidR="00570BDD">
        <w:rPr>
          <w:rFonts w:ascii="Times New Roman" w:hAnsi="Times New Roman" w:cs="Times New Roman"/>
          <w:color w:val="000000"/>
          <w:sz w:val="21"/>
          <w:szCs w:val="21"/>
        </w:rPr>
        <w:t>me</w:t>
      </w:r>
      <w:r w:rsidRPr="003C7B36">
        <w:rPr>
          <w:rFonts w:ascii="Times New Roman" w:hAnsi="Times New Roman" w:cs="Times New Roman"/>
          <w:color w:val="000000"/>
          <w:sz w:val="21"/>
          <w:szCs w:val="21"/>
        </w:rPr>
        <w:t>s</w:t>
      </w:r>
      <w:r w:rsidR="00570BDD">
        <w:rPr>
          <w:rFonts w:ascii="Times New Roman" w:hAnsi="Times New Roman" w:cs="Times New Roman"/>
          <w:color w:val="000000"/>
          <w:sz w:val="21"/>
          <w:szCs w:val="21"/>
        </w:rPr>
        <w:t>,</w:t>
      </w:r>
      <w:r w:rsidRPr="003C7B36">
        <w:rPr>
          <w:rFonts w:ascii="Times New Roman" w:hAnsi="Times New Roman" w:cs="Times New Roman"/>
          <w:color w:val="000000"/>
          <w:sz w:val="21"/>
          <w:szCs w:val="21"/>
        </w:rPr>
        <w:t xml:space="preserve"> the largest audience on web portals </w:t>
      </w:r>
      <w:r w:rsidR="00570BDD">
        <w:rPr>
          <w:rFonts w:ascii="Times New Roman" w:hAnsi="Times New Roman" w:cs="Times New Roman"/>
          <w:color w:val="000000"/>
          <w:sz w:val="21"/>
          <w:szCs w:val="21"/>
        </w:rPr>
        <w:t xml:space="preserve">was </w:t>
      </w:r>
      <w:r w:rsidRPr="003C7B36">
        <w:rPr>
          <w:rFonts w:ascii="Times New Roman" w:hAnsi="Times New Roman" w:cs="Times New Roman"/>
          <w:color w:val="000000"/>
          <w:sz w:val="21"/>
          <w:szCs w:val="21"/>
        </w:rPr>
        <w:t>reached by the program</w:t>
      </w:r>
      <w:r w:rsidR="00570BDD">
        <w:rPr>
          <w:rFonts w:ascii="Times New Roman" w:hAnsi="Times New Roman" w:cs="Times New Roman"/>
          <w:color w:val="000000"/>
          <w:sz w:val="21"/>
          <w:szCs w:val="21"/>
        </w:rPr>
        <w:t xml:space="preserve">me </w:t>
      </w:r>
      <w:r w:rsidRPr="003C7B36">
        <w:rPr>
          <w:rFonts w:ascii="Times New Roman" w:eastAsia="Times New Roman" w:hAnsi="Times New Roman" w:cs="Times New Roman"/>
          <w:b/>
          <w:sz w:val="21"/>
          <w:szCs w:val="21"/>
        </w:rPr>
        <w:t xml:space="preserve">“Business Development, Innovation and SMEs” </w:t>
      </w:r>
      <w:r w:rsidRPr="003C7B36">
        <w:rPr>
          <w:rFonts w:ascii="Times New Roman" w:hAnsi="Times New Roman" w:cs="Times New Roman"/>
          <w:color w:val="000000"/>
          <w:sz w:val="21"/>
          <w:szCs w:val="21"/>
        </w:rPr>
        <w:t>(21 million contacts).</w:t>
      </w:r>
    </w:p>
    <w:p w:rsidR="00B97938" w:rsidRPr="003C7B36" w:rsidRDefault="006E5674" w:rsidP="00B97938">
      <w:pPr>
        <w:tabs>
          <w:tab w:val="left" w:pos="709"/>
        </w:tabs>
        <w:autoSpaceDE w:val="0"/>
        <w:autoSpaceDN w:val="0"/>
        <w:adjustRightInd w:val="0"/>
        <w:spacing w:after="240" w:line="240" w:lineRule="auto"/>
        <w:jc w:val="both"/>
        <w:rPr>
          <w:rFonts w:ascii="Times New Roman" w:hAnsi="Times New Roman" w:cs="Times New Roman"/>
          <w:sz w:val="21"/>
          <w:szCs w:val="21"/>
        </w:rPr>
      </w:pPr>
      <w:r>
        <w:rPr>
          <w:rFonts w:ascii="Times New Roman" w:hAnsi="Times New Roman" w:cs="Times New Roman"/>
          <w:color w:val="000000"/>
          <w:sz w:val="21"/>
          <w:szCs w:val="21"/>
        </w:rPr>
        <w:t>T</w:t>
      </w:r>
      <w:r w:rsidRPr="006E5674">
        <w:rPr>
          <w:rFonts w:ascii="Times New Roman" w:hAnsi="Times New Roman" w:cs="Times New Roman"/>
          <w:color w:val="000000"/>
          <w:sz w:val="21"/>
          <w:szCs w:val="21"/>
        </w:rPr>
        <w:t xml:space="preserve">he Grants </w:t>
      </w:r>
      <w:r>
        <w:rPr>
          <w:rFonts w:ascii="Times New Roman" w:hAnsi="Times New Roman" w:cs="Times New Roman"/>
          <w:color w:val="000000"/>
          <w:sz w:val="21"/>
          <w:szCs w:val="21"/>
        </w:rPr>
        <w:t>got the m</w:t>
      </w:r>
      <w:r w:rsidR="00B97938" w:rsidRPr="003C7B36">
        <w:rPr>
          <w:rFonts w:ascii="Times New Roman" w:hAnsi="Times New Roman" w:cs="Times New Roman"/>
          <w:color w:val="000000"/>
          <w:sz w:val="21"/>
          <w:szCs w:val="21"/>
        </w:rPr>
        <w:t xml:space="preserve">ost mentions. They reached the largest audience - 29.78 million contacts. In the second place in terms of the number of mentions </w:t>
      </w:r>
      <w:r>
        <w:rPr>
          <w:rFonts w:ascii="Times New Roman" w:hAnsi="Times New Roman" w:cs="Times New Roman"/>
          <w:color w:val="000000"/>
          <w:sz w:val="21"/>
          <w:szCs w:val="21"/>
        </w:rPr>
        <w:t xml:space="preserve">is </w:t>
      </w:r>
      <w:r w:rsidR="00B97938" w:rsidRPr="003C7B36">
        <w:rPr>
          <w:rFonts w:ascii="Times New Roman" w:hAnsi="Times New Roman" w:cs="Times New Roman"/>
          <w:color w:val="000000"/>
          <w:sz w:val="21"/>
          <w:szCs w:val="21"/>
        </w:rPr>
        <w:t>the NGO program</w:t>
      </w:r>
      <w:r>
        <w:rPr>
          <w:rFonts w:ascii="Times New Roman" w:hAnsi="Times New Roman" w:cs="Times New Roman"/>
          <w:color w:val="000000"/>
          <w:sz w:val="21"/>
          <w:szCs w:val="21"/>
        </w:rPr>
        <w:t>m</w:t>
      </w:r>
      <w:r w:rsidR="00B97938" w:rsidRPr="003C7B36">
        <w:rPr>
          <w:rFonts w:ascii="Times New Roman" w:hAnsi="Times New Roman" w:cs="Times New Roman"/>
          <w:color w:val="000000"/>
          <w:sz w:val="21"/>
          <w:szCs w:val="21"/>
        </w:rPr>
        <w:t>e. According to the audience reached</w:t>
      </w:r>
      <w:proofErr w:type="gramStart"/>
      <w:r w:rsidR="00B97938" w:rsidRPr="003C7B36">
        <w:rPr>
          <w:rFonts w:ascii="Times New Roman" w:hAnsi="Times New Roman" w:cs="Times New Roman"/>
          <w:color w:val="000000"/>
          <w:sz w:val="21"/>
          <w:szCs w:val="21"/>
        </w:rPr>
        <w:t xml:space="preserve">,  </w:t>
      </w:r>
      <w:r w:rsidR="00AD2012">
        <w:rPr>
          <w:rFonts w:ascii="Times New Roman" w:hAnsi="Times New Roman" w:cs="Times New Roman"/>
          <w:color w:val="000000"/>
          <w:sz w:val="21"/>
          <w:szCs w:val="21"/>
        </w:rPr>
        <w:t>a</w:t>
      </w:r>
      <w:proofErr w:type="gramEnd"/>
      <w:r w:rsidR="00AD2012">
        <w:rPr>
          <w:rFonts w:ascii="Times New Roman" w:hAnsi="Times New Roman" w:cs="Times New Roman"/>
          <w:color w:val="000000"/>
          <w:sz w:val="21"/>
          <w:szCs w:val="21"/>
        </w:rPr>
        <w:t xml:space="preserve"> </w:t>
      </w:r>
      <w:r w:rsidR="00B97938" w:rsidRPr="003C7B36">
        <w:rPr>
          <w:rFonts w:ascii="Times New Roman" w:hAnsi="Times New Roman" w:cs="Times New Roman"/>
          <w:color w:val="000000"/>
          <w:sz w:val="21"/>
          <w:szCs w:val="21"/>
        </w:rPr>
        <w:t xml:space="preserve">very loud </w:t>
      </w:r>
      <w:r w:rsidR="00B97938" w:rsidRPr="003C7B36">
        <w:rPr>
          <w:rFonts w:ascii="Times New Roman" w:hAnsi="Times New Roman" w:cs="Times New Roman"/>
          <w:sz w:val="21"/>
          <w:szCs w:val="21"/>
        </w:rPr>
        <w:t xml:space="preserve">was </w:t>
      </w:r>
      <w:r w:rsidR="00AD2012">
        <w:rPr>
          <w:rFonts w:ascii="Times New Roman" w:hAnsi="Times New Roman" w:cs="Times New Roman"/>
          <w:sz w:val="21"/>
          <w:szCs w:val="21"/>
        </w:rPr>
        <w:t xml:space="preserve">the programme </w:t>
      </w:r>
      <w:r w:rsidR="00B97938" w:rsidRPr="003C7B36">
        <w:rPr>
          <w:rFonts w:ascii="Times New Roman" w:eastAsia="Times New Roman" w:hAnsi="Times New Roman" w:cs="Times New Roman"/>
          <w:b/>
          <w:sz w:val="21"/>
          <w:szCs w:val="21"/>
        </w:rPr>
        <w:t xml:space="preserve">“Business Development, Innovation and SMEs” </w:t>
      </w:r>
      <w:r w:rsidR="00B97938" w:rsidRPr="003C7B36">
        <w:rPr>
          <w:rFonts w:ascii="Times New Roman" w:hAnsi="Times New Roman" w:cs="Times New Roman"/>
          <w:sz w:val="21"/>
          <w:szCs w:val="21"/>
        </w:rPr>
        <w:t xml:space="preserve">- </w:t>
      </w:r>
      <w:r w:rsidR="00AD2012">
        <w:rPr>
          <w:rFonts w:ascii="Times New Roman" w:hAnsi="Times New Roman" w:cs="Times New Roman"/>
          <w:sz w:val="21"/>
          <w:szCs w:val="21"/>
        </w:rPr>
        <w:t xml:space="preserve">− </w:t>
      </w:r>
      <w:r w:rsidR="00B97938" w:rsidRPr="003C7B36">
        <w:rPr>
          <w:rFonts w:ascii="Times New Roman" w:hAnsi="Times New Roman" w:cs="Times New Roman"/>
          <w:sz w:val="21"/>
          <w:szCs w:val="21"/>
        </w:rPr>
        <w:t xml:space="preserve">21.04 million contacts. </w:t>
      </w:r>
      <w:proofErr w:type="gramStart"/>
      <w:r w:rsidR="00AD2012">
        <w:rPr>
          <w:rFonts w:ascii="Times New Roman" w:hAnsi="Times New Roman" w:cs="Times New Roman"/>
          <w:sz w:val="21"/>
          <w:szCs w:val="21"/>
        </w:rPr>
        <w:t>Then</w:t>
      </w:r>
      <w:r w:rsidR="00B97938" w:rsidRPr="003C7B36">
        <w:rPr>
          <w:rFonts w:ascii="Times New Roman" w:hAnsi="Times New Roman" w:cs="Times New Roman"/>
          <w:sz w:val="21"/>
          <w:szCs w:val="21"/>
        </w:rPr>
        <w:t xml:space="preserve"> </w:t>
      </w:r>
      <w:proofErr w:type="spellStart"/>
      <w:r w:rsidR="00B97938" w:rsidRPr="003C7B36">
        <w:rPr>
          <w:rFonts w:ascii="Times New Roman" w:hAnsi="Times New Roman" w:cs="Times New Roman"/>
          <w:sz w:val="21"/>
          <w:szCs w:val="21"/>
        </w:rPr>
        <w:t>the</w:t>
      </w:r>
      <w:r w:rsidR="00AD2012">
        <w:rPr>
          <w:rFonts w:ascii="Times New Roman" w:hAnsi="Times New Roman" w:cs="Times New Roman"/>
          <w:sz w:val="21"/>
          <w:szCs w:val="21"/>
        </w:rPr>
        <w:t>programmes</w:t>
      </w:r>
      <w:proofErr w:type="spellEnd"/>
      <w:r w:rsidR="00AD2012">
        <w:rPr>
          <w:rFonts w:ascii="Times New Roman" w:hAnsi="Times New Roman" w:cs="Times New Roman"/>
          <w:sz w:val="21"/>
          <w:szCs w:val="21"/>
        </w:rPr>
        <w:t xml:space="preserve"> </w:t>
      </w:r>
      <w:r w:rsidR="00B97938" w:rsidRPr="003C7B36">
        <w:rPr>
          <w:rFonts w:ascii="Times New Roman" w:eastAsia="Times New Roman" w:hAnsi="Times New Roman" w:cs="Times New Roman"/>
          <w:b/>
          <w:bCs/>
          <w:sz w:val="21"/>
          <w:szCs w:val="21"/>
        </w:rPr>
        <w:t>“Health”</w:t>
      </w:r>
      <w:r w:rsidR="00B97938" w:rsidRPr="003C7B36">
        <w:rPr>
          <w:rFonts w:ascii="Times New Roman" w:hAnsi="Times New Roman" w:cs="Times New Roman"/>
          <w:sz w:val="21"/>
          <w:szCs w:val="21"/>
        </w:rPr>
        <w:t xml:space="preserve"> and </w:t>
      </w:r>
      <w:r w:rsidR="00B97938" w:rsidRPr="003C7B36">
        <w:rPr>
          <w:rFonts w:ascii="Times New Roman" w:eastAsia="Times New Roman" w:hAnsi="Times New Roman" w:cs="Times New Roman"/>
          <w:b/>
          <w:bCs/>
          <w:sz w:val="21"/>
          <w:szCs w:val="21"/>
        </w:rPr>
        <w:t>“Culture”</w:t>
      </w:r>
      <w:r w:rsidR="00AD2012">
        <w:rPr>
          <w:rFonts w:ascii="Times New Roman" w:eastAsia="Times New Roman" w:hAnsi="Times New Roman" w:cs="Times New Roman"/>
          <w:b/>
          <w:bCs/>
          <w:sz w:val="21"/>
          <w:szCs w:val="21"/>
        </w:rPr>
        <w:t>.</w:t>
      </w:r>
      <w:proofErr w:type="gramEnd"/>
    </w:p>
    <w:p w:rsidR="00B97938" w:rsidRPr="003C7B36" w:rsidRDefault="00B97938" w:rsidP="00B97938">
      <w:pPr>
        <w:tabs>
          <w:tab w:val="left" w:pos="709"/>
        </w:tabs>
        <w:autoSpaceDE w:val="0"/>
        <w:autoSpaceDN w:val="0"/>
        <w:adjustRightInd w:val="0"/>
        <w:spacing w:after="240" w:line="240" w:lineRule="auto"/>
        <w:jc w:val="both"/>
        <w:rPr>
          <w:rFonts w:ascii="Times New Roman" w:hAnsi="Times New Roman" w:cs="Times New Roman"/>
          <w:color w:val="000000"/>
          <w:sz w:val="21"/>
          <w:szCs w:val="21"/>
        </w:rPr>
      </w:pPr>
      <w:r w:rsidRPr="003C7B36">
        <w:rPr>
          <w:rFonts w:ascii="Times New Roman" w:hAnsi="Times New Roman" w:cs="Times New Roman"/>
          <w:color w:val="000000"/>
          <w:sz w:val="21"/>
          <w:szCs w:val="21"/>
        </w:rPr>
        <w:t xml:space="preserve">In terms of commemorations, June 2020 was the most active. This was due to the announcement of positive news about </w:t>
      </w:r>
      <w:r w:rsidR="00835678">
        <w:rPr>
          <w:rFonts w:ascii="Times New Roman" w:hAnsi="Times New Roman" w:cs="Times New Roman"/>
          <w:color w:val="000000"/>
          <w:sz w:val="21"/>
          <w:szCs w:val="21"/>
        </w:rPr>
        <w:t xml:space="preserve">the </w:t>
      </w:r>
      <w:r w:rsidRPr="003C7B36">
        <w:rPr>
          <w:rFonts w:ascii="Times New Roman" w:hAnsi="Times New Roman" w:cs="Times New Roman"/>
          <w:color w:val="000000"/>
          <w:sz w:val="21"/>
          <w:szCs w:val="21"/>
        </w:rPr>
        <w:t>NGO program</w:t>
      </w:r>
      <w:r w:rsidR="00835678">
        <w:rPr>
          <w:rFonts w:ascii="Times New Roman" w:hAnsi="Times New Roman" w:cs="Times New Roman"/>
          <w:color w:val="000000"/>
          <w:sz w:val="21"/>
          <w:szCs w:val="21"/>
        </w:rPr>
        <w:t>m</w:t>
      </w:r>
      <w:r w:rsidRPr="003C7B36">
        <w:rPr>
          <w:rFonts w:ascii="Times New Roman" w:hAnsi="Times New Roman" w:cs="Times New Roman"/>
          <w:color w:val="000000"/>
          <w:sz w:val="21"/>
          <w:szCs w:val="21"/>
        </w:rPr>
        <w:t xml:space="preserve">e projects. The most active were </w:t>
      </w:r>
      <w:r w:rsidR="00835678">
        <w:rPr>
          <w:rFonts w:ascii="Times New Roman" w:hAnsi="Times New Roman" w:cs="Times New Roman"/>
          <w:color w:val="000000"/>
          <w:sz w:val="21"/>
          <w:szCs w:val="21"/>
        </w:rPr>
        <w:t>I</w:t>
      </w:r>
      <w:r w:rsidRPr="003C7B36">
        <w:rPr>
          <w:rFonts w:ascii="Times New Roman" w:hAnsi="Times New Roman" w:cs="Times New Roman"/>
          <w:color w:val="000000"/>
          <w:sz w:val="21"/>
          <w:szCs w:val="21"/>
        </w:rPr>
        <w:t xml:space="preserve">nternet channels, social networks and regional press. Most information was recorded in one of the largest regions of Lithuania - Kaunas regional publications. </w:t>
      </w:r>
      <w:r w:rsidR="00835678">
        <w:rPr>
          <w:rFonts w:ascii="Times New Roman" w:hAnsi="Times New Roman" w:cs="Times New Roman"/>
          <w:color w:val="000000"/>
          <w:sz w:val="21"/>
          <w:szCs w:val="21"/>
        </w:rPr>
        <w:t xml:space="preserve">Then </w:t>
      </w:r>
      <w:proofErr w:type="spellStart"/>
      <w:r w:rsidRPr="003C7B36">
        <w:rPr>
          <w:rFonts w:ascii="Times New Roman" w:hAnsi="Times New Roman" w:cs="Times New Roman"/>
          <w:color w:val="000000"/>
          <w:sz w:val="21"/>
          <w:szCs w:val="21"/>
        </w:rPr>
        <w:t>Utena</w:t>
      </w:r>
      <w:proofErr w:type="spellEnd"/>
      <w:r w:rsidRPr="003C7B36">
        <w:rPr>
          <w:rFonts w:ascii="Times New Roman" w:hAnsi="Times New Roman" w:cs="Times New Roman"/>
          <w:color w:val="000000"/>
          <w:sz w:val="21"/>
          <w:szCs w:val="21"/>
        </w:rPr>
        <w:t xml:space="preserve"> and </w:t>
      </w:r>
      <w:proofErr w:type="spellStart"/>
      <w:r w:rsidRPr="003C7B36">
        <w:rPr>
          <w:rFonts w:ascii="Times New Roman" w:hAnsi="Times New Roman" w:cs="Times New Roman"/>
          <w:color w:val="000000"/>
          <w:sz w:val="21"/>
          <w:szCs w:val="21"/>
        </w:rPr>
        <w:t>Šiauliai</w:t>
      </w:r>
      <w:proofErr w:type="spellEnd"/>
      <w:r w:rsidRPr="003C7B36">
        <w:rPr>
          <w:rFonts w:ascii="Times New Roman" w:hAnsi="Times New Roman" w:cs="Times New Roman"/>
          <w:color w:val="000000"/>
          <w:sz w:val="21"/>
          <w:szCs w:val="21"/>
        </w:rPr>
        <w:t xml:space="preserve"> follow, </w:t>
      </w:r>
      <w:r w:rsidR="009C3156">
        <w:rPr>
          <w:rFonts w:ascii="Times New Roman" w:hAnsi="Times New Roman" w:cs="Times New Roman"/>
          <w:color w:val="000000"/>
          <w:sz w:val="21"/>
          <w:szCs w:val="21"/>
        </w:rPr>
        <w:t xml:space="preserve">while </w:t>
      </w:r>
      <w:r w:rsidRPr="003C7B36">
        <w:rPr>
          <w:rFonts w:ascii="Times New Roman" w:hAnsi="Times New Roman" w:cs="Times New Roman"/>
          <w:color w:val="000000"/>
          <w:sz w:val="21"/>
          <w:szCs w:val="21"/>
        </w:rPr>
        <w:t xml:space="preserve">the most passive region is </w:t>
      </w:r>
      <w:proofErr w:type="spellStart"/>
      <w:r w:rsidRPr="003C7B36">
        <w:rPr>
          <w:rFonts w:ascii="Times New Roman" w:hAnsi="Times New Roman" w:cs="Times New Roman"/>
          <w:color w:val="000000"/>
          <w:sz w:val="21"/>
          <w:szCs w:val="21"/>
        </w:rPr>
        <w:t>Panevėžys</w:t>
      </w:r>
      <w:proofErr w:type="spellEnd"/>
      <w:r w:rsidRPr="003C7B36">
        <w:rPr>
          <w:rFonts w:ascii="Times New Roman" w:hAnsi="Times New Roman" w:cs="Times New Roman"/>
          <w:color w:val="000000"/>
          <w:sz w:val="21"/>
          <w:szCs w:val="21"/>
        </w:rPr>
        <w:t>.</w:t>
      </w:r>
    </w:p>
    <w:p w:rsidR="00B97938" w:rsidRDefault="00B97938" w:rsidP="00B97938">
      <w:pPr>
        <w:tabs>
          <w:tab w:val="left" w:pos="709"/>
        </w:tabs>
        <w:spacing w:before="240" w:after="240"/>
        <w:jc w:val="both"/>
        <w:rPr>
          <w:rFonts w:ascii="Times New Roman" w:eastAsia="Times New Roman" w:hAnsi="Times New Roman" w:cs="Times New Roman"/>
          <w:color w:val="FF0000"/>
          <w:sz w:val="21"/>
          <w:szCs w:val="21"/>
        </w:rPr>
      </w:pPr>
      <w:r w:rsidRPr="009C3156">
        <w:rPr>
          <w:rFonts w:ascii="Times New Roman" w:hAnsi="Times New Roman" w:cs="Times New Roman"/>
          <w:color w:val="000000"/>
          <w:sz w:val="21"/>
          <w:szCs w:val="21"/>
        </w:rPr>
        <w:t>There were half of articles based on press releases, 45 per</w:t>
      </w:r>
      <w:r w:rsidR="009C3156">
        <w:rPr>
          <w:rFonts w:ascii="Times New Roman" w:hAnsi="Times New Roman" w:cs="Times New Roman"/>
          <w:color w:val="000000"/>
          <w:sz w:val="21"/>
          <w:szCs w:val="21"/>
        </w:rPr>
        <w:t xml:space="preserve"> </w:t>
      </w:r>
      <w:r w:rsidRPr="009C3156">
        <w:rPr>
          <w:rFonts w:ascii="Times New Roman" w:hAnsi="Times New Roman" w:cs="Times New Roman"/>
          <w:color w:val="000000"/>
          <w:sz w:val="21"/>
          <w:szCs w:val="21"/>
        </w:rPr>
        <w:t xml:space="preserve">cent </w:t>
      </w:r>
      <w:proofErr w:type="gramStart"/>
      <w:r w:rsidRPr="009C3156">
        <w:rPr>
          <w:rFonts w:ascii="Times New Roman" w:hAnsi="Times New Roman" w:cs="Times New Roman"/>
          <w:color w:val="000000"/>
          <w:sz w:val="21"/>
          <w:szCs w:val="21"/>
        </w:rPr>
        <w:t>of  articles</w:t>
      </w:r>
      <w:proofErr w:type="gramEnd"/>
      <w:r w:rsidRPr="009C3156">
        <w:rPr>
          <w:rFonts w:ascii="Times New Roman" w:hAnsi="Times New Roman" w:cs="Times New Roman"/>
          <w:color w:val="000000"/>
          <w:sz w:val="21"/>
          <w:szCs w:val="21"/>
        </w:rPr>
        <w:t xml:space="preserve">  were  initiated by the press, and only 3 per</w:t>
      </w:r>
      <w:r w:rsidR="009C3156">
        <w:rPr>
          <w:rFonts w:ascii="Times New Roman" w:hAnsi="Times New Roman" w:cs="Times New Roman"/>
          <w:color w:val="000000"/>
          <w:sz w:val="21"/>
          <w:szCs w:val="21"/>
        </w:rPr>
        <w:t xml:space="preserve"> </w:t>
      </w:r>
      <w:r w:rsidRPr="009C3156">
        <w:rPr>
          <w:rFonts w:ascii="Times New Roman" w:hAnsi="Times New Roman" w:cs="Times New Roman"/>
          <w:color w:val="000000"/>
          <w:sz w:val="21"/>
          <w:szCs w:val="21"/>
        </w:rPr>
        <w:t>cent were marked as outsourced</w:t>
      </w:r>
      <w:r w:rsidRPr="00AA30EB">
        <w:rPr>
          <w:rFonts w:ascii="Times New Roman" w:hAnsi="Times New Roman" w:cs="Times New Roman"/>
          <w:color w:val="000000"/>
          <w:sz w:val="21"/>
          <w:szCs w:val="21"/>
          <w:lang w:val="lt-LT"/>
        </w:rPr>
        <w:t>.</w:t>
      </w:r>
      <w:r w:rsidRPr="00AA30EB">
        <w:rPr>
          <w:rFonts w:ascii="Times New Roman" w:eastAsia="Times New Roman" w:hAnsi="Times New Roman" w:cs="Times New Roman"/>
          <w:color w:val="FF0000"/>
          <w:sz w:val="21"/>
          <w:szCs w:val="21"/>
        </w:rPr>
        <w:t xml:space="preserve"> </w:t>
      </w:r>
    </w:p>
    <w:p w:rsidR="00B97938" w:rsidRDefault="00C65A90" w:rsidP="00B97938">
      <w:pPr>
        <w:spacing w:before="240" w:after="240"/>
        <w:jc w:val="both"/>
        <w:rPr>
          <w:rFonts w:ascii="Times New Roman" w:eastAsia="Times New Roman" w:hAnsi="Times New Roman" w:cs="Times New Roman"/>
          <w:color w:val="FF0000"/>
          <w:sz w:val="21"/>
          <w:szCs w:val="21"/>
        </w:rPr>
      </w:pPr>
      <w:r>
        <w:rPr>
          <w:rFonts w:ascii="Times New Roman" w:eastAsia="Times New Roman" w:hAnsi="Times New Roman" w:cs="Times New Roman"/>
          <w:b/>
          <w:sz w:val="21"/>
          <w:szCs w:val="21"/>
        </w:rPr>
        <w:t>The m</w:t>
      </w:r>
      <w:r w:rsidR="00B97938" w:rsidRPr="00926C82">
        <w:rPr>
          <w:rFonts w:ascii="Times New Roman" w:eastAsia="Times New Roman" w:hAnsi="Times New Roman" w:cs="Times New Roman"/>
          <w:b/>
          <w:sz w:val="21"/>
          <w:szCs w:val="21"/>
        </w:rPr>
        <w:t xml:space="preserve">ain </w:t>
      </w:r>
      <w:r w:rsidR="00B97938">
        <w:rPr>
          <w:rFonts w:ascii="Times New Roman" w:eastAsia="Times New Roman" w:hAnsi="Times New Roman" w:cs="Times New Roman"/>
          <w:b/>
          <w:sz w:val="21"/>
          <w:szCs w:val="21"/>
        </w:rPr>
        <w:t>c</w:t>
      </w:r>
      <w:r w:rsidR="00B97938" w:rsidRPr="00926C82">
        <w:rPr>
          <w:rFonts w:ascii="Times New Roman" w:eastAsia="Times New Roman" w:hAnsi="Times New Roman" w:cs="Times New Roman"/>
          <w:b/>
          <w:sz w:val="21"/>
          <w:szCs w:val="21"/>
        </w:rPr>
        <w:t>ommunication activities in 2020 and plans</w:t>
      </w:r>
      <w:r w:rsidR="00B97938">
        <w:rPr>
          <w:rFonts w:ascii="Times New Roman" w:eastAsia="Times New Roman" w:hAnsi="Times New Roman" w:cs="Times New Roman"/>
          <w:b/>
          <w:sz w:val="21"/>
          <w:szCs w:val="21"/>
        </w:rPr>
        <w:t xml:space="preserve"> </w:t>
      </w:r>
      <w:r w:rsidR="00B97938" w:rsidRPr="00926C82">
        <w:rPr>
          <w:rFonts w:ascii="Times New Roman" w:eastAsia="Times New Roman" w:hAnsi="Times New Roman" w:cs="Times New Roman"/>
          <w:b/>
          <w:sz w:val="21"/>
          <w:szCs w:val="21"/>
        </w:rPr>
        <w:t>for 2021</w:t>
      </w:r>
      <w:r w:rsidR="00B97938">
        <w:rPr>
          <w:rFonts w:ascii="Times New Roman" w:eastAsia="Times New Roman" w:hAnsi="Times New Roman" w:cs="Times New Roman"/>
          <w:color w:val="FF0000"/>
          <w:sz w:val="21"/>
          <w:szCs w:val="21"/>
        </w:rPr>
        <w:t xml:space="preserve">. </w:t>
      </w:r>
    </w:p>
    <w:p w:rsidR="00B97938" w:rsidRPr="00FE25AF" w:rsidRDefault="00B97938" w:rsidP="00B97938">
      <w:pPr>
        <w:jc w:val="both"/>
        <w:rPr>
          <w:rFonts w:ascii="Times New Roman" w:hAnsi="Times New Roman" w:cs="Times New Roman"/>
          <w:sz w:val="21"/>
          <w:szCs w:val="21"/>
        </w:rPr>
      </w:pPr>
      <w:r w:rsidRPr="00FE25AF">
        <w:rPr>
          <w:rFonts w:ascii="Times New Roman" w:hAnsi="Times New Roman" w:cs="Times New Roman"/>
          <w:sz w:val="21"/>
          <w:szCs w:val="21"/>
        </w:rPr>
        <w:t>The NFP implemented the promotional campaign on social media, which took place between April and June 2020. A video clip (</w:t>
      </w:r>
      <w:hyperlink r:id="rId20" w:history="1">
        <w:r w:rsidRPr="00FE25AF">
          <w:rPr>
            <w:rStyle w:val="Hipersaitas"/>
            <w:rFonts w:ascii="Times New Roman" w:eastAsia="Times New Roman" w:hAnsi="Times New Roman" w:cs="Times New Roman"/>
            <w:color w:val="auto"/>
            <w:sz w:val="21"/>
            <w:szCs w:val="21"/>
          </w:rPr>
          <w:t>https://www.facebook.com/watch/?v=594179777873228</w:t>
        </w:r>
      </w:hyperlink>
      <w:r w:rsidRPr="00FE25AF">
        <w:rPr>
          <w:rFonts w:ascii="Times New Roman" w:hAnsi="Times New Roman" w:cs="Times New Roman"/>
          <w:sz w:val="21"/>
          <w:szCs w:val="21"/>
        </w:rPr>
        <w:t xml:space="preserve">) was created and advertised, as well as four success stories. The results achieved were good, so NFP just </w:t>
      </w:r>
      <w:r w:rsidR="00C65A90">
        <w:rPr>
          <w:rFonts w:ascii="Times New Roman" w:hAnsi="Times New Roman" w:cs="Times New Roman"/>
          <w:sz w:val="21"/>
          <w:szCs w:val="21"/>
        </w:rPr>
        <w:t>completed</w:t>
      </w:r>
      <w:r w:rsidR="00C65A90" w:rsidRPr="00FE25AF">
        <w:rPr>
          <w:rFonts w:ascii="Times New Roman" w:hAnsi="Times New Roman" w:cs="Times New Roman"/>
          <w:sz w:val="21"/>
          <w:szCs w:val="21"/>
        </w:rPr>
        <w:t xml:space="preserve"> </w:t>
      </w:r>
      <w:r w:rsidRPr="00FE25AF">
        <w:rPr>
          <w:rFonts w:ascii="Times New Roman" w:hAnsi="Times New Roman" w:cs="Times New Roman"/>
          <w:sz w:val="21"/>
          <w:szCs w:val="21"/>
        </w:rPr>
        <w:t xml:space="preserve">a purchase procedure </w:t>
      </w:r>
      <w:proofErr w:type="gramStart"/>
      <w:r w:rsidRPr="00FE25AF">
        <w:rPr>
          <w:rFonts w:ascii="Times New Roman" w:hAnsi="Times New Roman" w:cs="Times New Roman"/>
          <w:sz w:val="21"/>
          <w:szCs w:val="21"/>
        </w:rPr>
        <w:t>and  similar</w:t>
      </w:r>
      <w:proofErr w:type="gramEnd"/>
      <w:r w:rsidRPr="00FE25AF">
        <w:rPr>
          <w:rFonts w:ascii="Times New Roman" w:hAnsi="Times New Roman" w:cs="Times New Roman"/>
          <w:sz w:val="21"/>
          <w:szCs w:val="21"/>
        </w:rPr>
        <w:t xml:space="preserve"> activities will be implemented </w:t>
      </w:r>
      <w:r w:rsidR="00C65A90">
        <w:rPr>
          <w:rFonts w:ascii="Times New Roman" w:hAnsi="Times New Roman" w:cs="Times New Roman"/>
          <w:sz w:val="21"/>
          <w:szCs w:val="21"/>
        </w:rPr>
        <w:t xml:space="preserve">also </w:t>
      </w:r>
      <w:r w:rsidRPr="00FE25AF">
        <w:rPr>
          <w:rFonts w:ascii="Times New Roman" w:hAnsi="Times New Roman" w:cs="Times New Roman"/>
          <w:sz w:val="21"/>
          <w:szCs w:val="21"/>
        </w:rPr>
        <w:t xml:space="preserve">this year (start </w:t>
      </w:r>
      <w:r w:rsidR="00C65A90">
        <w:rPr>
          <w:rFonts w:ascii="Times New Roman" w:hAnsi="Times New Roman" w:cs="Times New Roman"/>
          <w:sz w:val="21"/>
          <w:szCs w:val="21"/>
        </w:rPr>
        <w:t>date −-A</w:t>
      </w:r>
      <w:r w:rsidRPr="00FE25AF">
        <w:rPr>
          <w:rFonts w:ascii="Times New Roman" w:hAnsi="Times New Roman" w:cs="Times New Roman"/>
          <w:sz w:val="21"/>
          <w:szCs w:val="21"/>
        </w:rPr>
        <w:t>pril 2021). The</w:t>
      </w:r>
      <w:r w:rsidR="00C65A90">
        <w:rPr>
          <w:rFonts w:ascii="Times New Roman" w:hAnsi="Times New Roman" w:cs="Times New Roman"/>
          <w:sz w:val="21"/>
          <w:szCs w:val="21"/>
        </w:rPr>
        <w:t>y</w:t>
      </w:r>
      <w:r w:rsidRPr="00FE25AF">
        <w:rPr>
          <w:rFonts w:ascii="Times New Roman" w:hAnsi="Times New Roman" w:cs="Times New Roman"/>
          <w:sz w:val="21"/>
          <w:szCs w:val="21"/>
        </w:rPr>
        <w:t xml:space="preserve"> will include 4 advertising videos, 4 advertising cycles of success stories and 12 entries of opinion makers. Production of air balloon with the logo has started and it plans to rise an</w:t>
      </w:r>
      <w:r w:rsidR="005D676C">
        <w:rPr>
          <w:rFonts w:ascii="Times New Roman" w:hAnsi="Times New Roman" w:cs="Times New Roman"/>
          <w:sz w:val="21"/>
          <w:szCs w:val="21"/>
        </w:rPr>
        <w:t>d</w:t>
      </w:r>
      <w:r w:rsidRPr="00FE25AF">
        <w:rPr>
          <w:rFonts w:ascii="Times New Roman" w:hAnsi="Times New Roman" w:cs="Times New Roman"/>
          <w:sz w:val="21"/>
          <w:szCs w:val="21"/>
        </w:rPr>
        <w:t xml:space="preserve"> fly in June. It will increase awareness of existence of the Grants, promote a positive image and promote bilateral relations between the Donor States and the Beneficiary State.</w:t>
      </w:r>
    </w:p>
    <w:p w:rsidR="00B97938" w:rsidRPr="00D365ED" w:rsidRDefault="00B97938" w:rsidP="00B97938">
      <w:pPr>
        <w:spacing w:after="160" w:line="300" w:lineRule="auto"/>
        <w:jc w:val="both"/>
        <w:rPr>
          <w:rFonts w:cs="Calibri"/>
        </w:rPr>
      </w:pPr>
      <w:r>
        <w:rPr>
          <w:noProof/>
          <w:lang w:val="lt-LT" w:eastAsia="lt-LT"/>
        </w:rPr>
        <w:t xml:space="preserve">                                                   </w:t>
      </w:r>
      <w:r>
        <w:rPr>
          <w:noProof/>
          <w:lang w:val="lt-LT" w:eastAsia="lt-LT"/>
        </w:rPr>
        <w:drawing>
          <wp:inline distT="0" distB="0" distL="0" distR="0" wp14:anchorId="3317860D" wp14:editId="287E6C07">
            <wp:extent cx="883049" cy="950976"/>
            <wp:effectExtent l="0" t="0" r="0" b="190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85776" cy="953912"/>
                    </a:xfrm>
                    <a:prstGeom prst="rect">
                      <a:avLst/>
                    </a:prstGeom>
                  </pic:spPr>
                </pic:pic>
              </a:graphicData>
            </a:graphic>
          </wp:inline>
        </w:drawing>
      </w:r>
    </w:p>
    <w:p w:rsidR="00B97938" w:rsidRDefault="00B97938" w:rsidP="00B97938">
      <w:pPr>
        <w:spacing w:before="240" w:after="240"/>
        <w:jc w:val="both"/>
        <w:rPr>
          <w:rFonts w:ascii="Times New Roman" w:eastAsia="Times New Roman" w:hAnsi="Times New Roman" w:cs="Times New Roman"/>
          <w:sz w:val="21"/>
          <w:szCs w:val="21"/>
        </w:rPr>
      </w:pPr>
      <w:r w:rsidRPr="00374DF3">
        <w:rPr>
          <w:rFonts w:ascii="Times New Roman" w:eastAsia="Times New Roman" w:hAnsi="Times New Roman" w:cs="Times New Roman"/>
          <w:sz w:val="21"/>
          <w:szCs w:val="21"/>
        </w:rPr>
        <w:t xml:space="preserve">Public surveys (before larger communication actions) will be launched </w:t>
      </w:r>
      <w:r>
        <w:rPr>
          <w:rFonts w:ascii="Times New Roman" w:eastAsia="Times New Roman" w:hAnsi="Times New Roman" w:cs="Times New Roman"/>
          <w:sz w:val="21"/>
          <w:szCs w:val="21"/>
        </w:rPr>
        <w:t xml:space="preserve">in </w:t>
      </w:r>
      <w:r w:rsidR="005D676C">
        <w:rPr>
          <w:rFonts w:ascii="Times New Roman" w:eastAsia="Times New Roman" w:hAnsi="Times New Roman" w:cs="Times New Roman"/>
          <w:sz w:val="21"/>
          <w:szCs w:val="21"/>
        </w:rPr>
        <w:t>A</w:t>
      </w:r>
      <w:r>
        <w:rPr>
          <w:rFonts w:ascii="Times New Roman" w:eastAsia="Times New Roman" w:hAnsi="Times New Roman" w:cs="Times New Roman"/>
          <w:sz w:val="21"/>
          <w:szCs w:val="21"/>
        </w:rPr>
        <w:t xml:space="preserve">pril 2021 as a </w:t>
      </w:r>
      <w:r w:rsidRPr="00374DF3">
        <w:rPr>
          <w:rFonts w:ascii="Times New Roman" w:eastAsia="Times New Roman" w:hAnsi="Times New Roman" w:cs="Times New Roman"/>
          <w:sz w:val="21"/>
          <w:szCs w:val="21"/>
        </w:rPr>
        <w:t xml:space="preserve">technical application for </w:t>
      </w:r>
      <w:r>
        <w:rPr>
          <w:rFonts w:ascii="Times New Roman" w:eastAsia="Times New Roman" w:hAnsi="Times New Roman" w:cs="Times New Roman"/>
          <w:sz w:val="21"/>
          <w:szCs w:val="21"/>
        </w:rPr>
        <w:t>the training fo</w:t>
      </w:r>
      <w:r w:rsidR="005D676C">
        <w:rPr>
          <w:rFonts w:ascii="Times New Roman" w:eastAsia="Times New Roman" w:hAnsi="Times New Roman" w:cs="Times New Roman"/>
          <w:sz w:val="21"/>
          <w:szCs w:val="21"/>
        </w:rPr>
        <w:t>r</w:t>
      </w:r>
      <w:r>
        <w:rPr>
          <w:rFonts w:ascii="Times New Roman" w:eastAsia="Times New Roman" w:hAnsi="Times New Roman" w:cs="Times New Roman"/>
          <w:sz w:val="21"/>
          <w:szCs w:val="21"/>
        </w:rPr>
        <w:t xml:space="preserve"> participants of</w:t>
      </w:r>
      <w:r w:rsidRPr="00374DF3">
        <w:rPr>
          <w:rFonts w:ascii="Times New Roman" w:eastAsia="Times New Roman" w:hAnsi="Times New Roman" w:cs="Times New Roman"/>
          <w:sz w:val="21"/>
          <w:szCs w:val="21"/>
        </w:rPr>
        <w:t xml:space="preserve"> the communication group</w:t>
      </w:r>
      <w:r>
        <w:rPr>
          <w:rFonts w:ascii="Times New Roman" w:eastAsia="Times New Roman" w:hAnsi="Times New Roman" w:cs="Times New Roman"/>
          <w:sz w:val="21"/>
          <w:szCs w:val="21"/>
        </w:rPr>
        <w:t>.</w:t>
      </w:r>
      <w:r w:rsidRPr="00374DF3">
        <w:t xml:space="preserve"> </w:t>
      </w:r>
      <w:r w:rsidRPr="00374DF3">
        <w:rPr>
          <w:rFonts w:ascii="Times New Roman" w:eastAsia="Times New Roman" w:hAnsi="Times New Roman" w:cs="Times New Roman"/>
          <w:sz w:val="21"/>
          <w:szCs w:val="21"/>
        </w:rPr>
        <w:t xml:space="preserve">The aim is to emphasise the importance of mutual cooperation and </w:t>
      </w:r>
      <w:r w:rsidR="005D676C">
        <w:rPr>
          <w:rFonts w:ascii="Times New Roman" w:eastAsia="Times New Roman" w:hAnsi="Times New Roman" w:cs="Times New Roman"/>
          <w:sz w:val="21"/>
          <w:szCs w:val="21"/>
        </w:rPr>
        <w:t xml:space="preserve">to </w:t>
      </w:r>
      <w:r w:rsidRPr="00374DF3">
        <w:rPr>
          <w:rFonts w:ascii="Times New Roman" w:eastAsia="Times New Roman" w:hAnsi="Times New Roman" w:cs="Times New Roman"/>
          <w:sz w:val="21"/>
          <w:szCs w:val="21"/>
        </w:rPr>
        <w:t>seek joint planning of communication activities and inter-institutional cooperation.</w:t>
      </w:r>
    </w:p>
    <w:p w:rsidR="00FD53F5" w:rsidRPr="00376A28" w:rsidRDefault="001B229A" w:rsidP="00FD53F5">
      <w:pPr>
        <w:pStyle w:val="Antrat1"/>
      </w:pPr>
      <w:r>
        <w:lastRenderedPageBreak/>
        <w:t>8</w:t>
      </w:r>
      <w:r w:rsidRPr="00376A28">
        <w:t>.</w:t>
      </w:r>
      <w:r w:rsidRPr="00376A28">
        <w:tab/>
      </w:r>
      <w:r w:rsidRPr="00FD53F5">
        <w:t>Monitoring and evaluation</w:t>
      </w:r>
    </w:p>
    <w:p w:rsidR="00FB0334" w:rsidRDefault="001B229A" w:rsidP="00FB0334">
      <w:pPr>
        <w:pStyle w:val="Antrat2"/>
      </w:pPr>
      <w:bookmarkStart w:id="3" w:name="_Toc18006832"/>
      <w:r w:rsidRPr="00A843BC">
        <w:t>a. M</w:t>
      </w:r>
      <w:r>
        <w:t>onitoring</w:t>
      </w:r>
    </w:p>
    <w:p w:rsidR="002849C3" w:rsidRPr="002849C3" w:rsidRDefault="005D676C" w:rsidP="002849C3">
      <w:pPr>
        <w:spacing w:before="240" w:after="2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NFP constantly monitors the progress and quality of the implementation of the programmes by participating in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Programme Committee meetings as an observer, also analyses and checks the annual </w:t>
      </w:r>
      <w:r>
        <w:rPr>
          <w:rFonts w:ascii="Times New Roman" w:eastAsia="Times New Roman" w:hAnsi="Times New Roman" w:cs="Times New Roman"/>
          <w:sz w:val="21"/>
          <w:szCs w:val="21"/>
        </w:rPr>
        <w:t>p</w:t>
      </w:r>
      <w:r w:rsidR="002849C3" w:rsidRPr="002849C3">
        <w:rPr>
          <w:rFonts w:ascii="Times New Roman" w:eastAsia="Times New Roman" w:hAnsi="Times New Roman" w:cs="Times New Roman"/>
          <w:sz w:val="21"/>
          <w:szCs w:val="21"/>
        </w:rPr>
        <w:t xml:space="preserve">rogramme implementation report submitted by the </w:t>
      </w:r>
      <w:proofErr w:type="gramStart"/>
      <w:r w:rsidR="002849C3" w:rsidRPr="002849C3">
        <w:rPr>
          <w:rFonts w:ascii="Times New Roman" w:eastAsia="Times New Roman" w:hAnsi="Times New Roman" w:cs="Times New Roman"/>
          <w:sz w:val="21"/>
          <w:szCs w:val="21"/>
        </w:rPr>
        <w:t>PO,</w:t>
      </w:r>
      <w:proofErr w:type="gramEnd"/>
      <w:r w:rsidR="002849C3" w:rsidRPr="002849C3">
        <w:rPr>
          <w:rFonts w:ascii="Times New Roman" w:eastAsia="Times New Roman" w:hAnsi="Times New Roman" w:cs="Times New Roman"/>
          <w:sz w:val="21"/>
          <w:szCs w:val="21"/>
        </w:rPr>
        <w:t xml:space="preserve"> monitors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FBR implementation, also supervises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functions delegated to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CPMA.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NFP constantly analyses risks related to </w:t>
      </w:r>
      <w:r>
        <w:rPr>
          <w:rFonts w:ascii="Times New Roman" w:eastAsia="Times New Roman" w:hAnsi="Times New Roman" w:cs="Times New Roman"/>
          <w:sz w:val="21"/>
          <w:szCs w:val="21"/>
        </w:rPr>
        <w:t xml:space="preserve">a </w:t>
      </w:r>
      <w:r w:rsidR="002849C3" w:rsidRPr="002849C3">
        <w:rPr>
          <w:rFonts w:ascii="Times New Roman" w:eastAsia="Times New Roman" w:hAnsi="Times New Roman" w:cs="Times New Roman"/>
          <w:sz w:val="21"/>
          <w:szCs w:val="21"/>
        </w:rPr>
        <w:t xml:space="preserve">successful implementation of all </w:t>
      </w:r>
      <w:r>
        <w:rPr>
          <w:rFonts w:ascii="Times New Roman" w:eastAsia="Times New Roman" w:hAnsi="Times New Roman" w:cs="Times New Roman"/>
          <w:sz w:val="21"/>
          <w:szCs w:val="21"/>
        </w:rPr>
        <w:t>p</w:t>
      </w:r>
      <w:r w:rsidR="002849C3" w:rsidRPr="002849C3">
        <w:rPr>
          <w:rFonts w:ascii="Times New Roman" w:eastAsia="Times New Roman" w:hAnsi="Times New Roman" w:cs="Times New Roman"/>
          <w:sz w:val="21"/>
          <w:szCs w:val="21"/>
        </w:rPr>
        <w:t xml:space="preserve">rogrammes,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supervision is carried out </w:t>
      </w:r>
      <w:r>
        <w:rPr>
          <w:rFonts w:ascii="Times New Roman" w:eastAsia="Times New Roman" w:hAnsi="Times New Roman" w:cs="Times New Roman"/>
          <w:sz w:val="21"/>
          <w:szCs w:val="21"/>
        </w:rPr>
        <w:t xml:space="preserve">by </w:t>
      </w:r>
      <w:r w:rsidR="002849C3" w:rsidRPr="002849C3">
        <w:rPr>
          <w:rFonts w:ascii="Times New Roman" w:eastAsia="Times New Roman" w:hAnsi="Times New Roman" w:cs="Times New Roman"/>
          <w:sz w:val="21"/>
          <w:szCs w:val="21"/>
        </w:rPr>
        <w:t xml:space="preserve">taking into account the Risk </w:t>
      </w:r>
      <w:r>
        <w:rPr>
          <w:rFonts w:ascii="Times New Roman" w:eastAsia="Times New Roman" w:hAnsi="Times New Roman" w:cs="Times New Roman"/>
          <w:sz w:val="21"/>
          <w:szCs w:val="21"/>
        </w:rPr>
        <w:t>M</w:t>
      </w:r>
      <w:r w:rsidR="002849C3" w:rsidRPr="002849C3">
        <w:rPr>
          <w:rFonts w:ascii="Times New Roman" w:eastAsia="Times New Roman" w:hAnsi="Times New Roman" w:cs="Times New Roman"/>
          <w:sz w:val="21"/>
          <w:szCs w:val="21"/>
        </w:rPr>
        <w:t xml:space="preserve">anagement </w:t>
      </w:r>
      <w:r>
        <w:rPr>
          <w:rFonts w:ascii="Times New Roman" w:eastAsia="Times New Roman" w:hAnsi="Times New Roman" w:cs="Times New Roman"/>
          <w:sz w:val="21"/>
          <w:szCs w:val="21"/>
        </w:rPr>
        <w:t>P</w:t>
      </w:r>
      <w:r w:rsidR="002849C3" w:rsidRPr="002849C3">
        <w:rPr>
          <w:rFonts w:ascii="Times New Roman" w:eastAsia="Times New Roman" w:hAnsi="Times New Roman" w:cs="Times New Roman"/>
          <w:sz w:val="21"/>
          <w:szCs w:val="21"/>
        </w:rPr>
        <w:t>lan.</w:t>
      </w:r>
    </w:p>
    <w:p w:rsidR="005C2C7F" w:rsidRPr="00AF1F62" w:rsidRDefault="008420C7" w:rsidP="002849C3">
      <w:pPr>
        <w:spacing w:before="240" w:after="240"/>
        <w:jc w:val="both"/>
        <w:rPr>
          <w:color w:val="FF0000"/>
        </w:rPr>
      </w:pP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NFP supervises and ensures </w:t>
      </w:r>
      <w:r>
        <w:rPr>
          <w:rFonts w:ascii="Times New Roman" w:eastAsia="Times New Roman" w:hAnsi="Times New Roman" w:cs="Times New Roman"/>
          <w:sz w:val="21"/>
          <w:szCs w:val="21"/>
        </w:rPr>
        <w:t xml:space="preserve">the </w:t>
      </w:r>
      <w:r w:rsidR="002849C3" w:rsidRPr="002849C3">
        <w:rPr>
          <w:rFonts w:ascii="Times New Roman" w:eastAsia="Times New Roman" w:hAnsi="Times New Roman" w:cs="Times New Roman"/>
          <w:sz w:val="21"/>
          <w:szCs w:val="21"/>
        </w:rPr>
        <w:t xml:space="preserve">information and communication of </w:t>
      </w:r>
      <w:r w:rsidR="000375DB">
        <w:rPr>
          <w:rFonts w:ascii="Times New Roman" w:eastAsia="Times New Roman" w:hAnsi="Times New Roman" w:cs="Times New Roman"/>
          <w:sz w:val="21"/>
          <w:szCs w:val="21"/>
        </w:rPr>
        <w:t>the Grants</w:t>
      </w:r>
      <w:r w:rsidR="002849C3" w:rsidRPr="002849C3">
        <w:rPr>
          <w:rFonts w:ascii="Times New Roman" w:eastAsia="Times New Roman" w:hAnsi="Times New Roman" w:cs="Times New Roman"/>
          <w:sz w:val="21"/>
          <w:szCs w:val="21"/>
        </w:rPr>
        <w:t xml:space="preserve"> (for more information </w:t>
      </w:r>
      <w:proofErr w:type="gramStart"/>
      <w:r w:rsidR="002849C3" w:rsidRPr="002849C3">
        <w:rPr>
          <w:rFonts w:ascii="Times New Roman" w:eastAsia="Times New Roman" w:hAnsi="Times New Roman" w:cs="Times New Roman"/>
          <w:sz w:val="21"/>
          <w:szCs w:val="21"/>
        </w:rPr>
        <w:t>see</w:t>
      </w:r>
      <w:proofErr w:type="gramEnd"/>
      <w:r w:rsidR="002849C3" w:rsidRPr="002849C3">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Chapter </w:t>
      </w:r>
      <w:r w:rsidR="002849C3" w:rsidRPr="002849C3">
        <w:rPr>
          <w:rFonts w:ascii="Times New Roman" w:eastAsia="Times New Roman" w:hAnsi="Times New Roman" w:cs="Times New Roman"/>
          <w:sz w:val="21"/>
          <w:szCs w:val="21"/>
        </w:rPr>
        <w:t>7</w:t>
      </w:r>
      <w:r>
        <w:rPr>
          <w:rFonts w:ascii="Times New Roman" w:eastAsia="Times New Roman" w:hAnsi="Times New Roman" w:cs="Times New Roman"/>
          <w:sz w:val="21"/>
          <w:szCs w:val="21"/>
        </w:rPr>
        <w:t>“</w:t>
      </w:r>
      <w:r w:rsidR="002849C3" w:rsidRPr="002849C3">
        <w:rPr>
          <w:rFonts w:ascii="Times New Roman" w:eastAsia="Times New Roman" w:hAnsi="Times New Roman" w:cs="Times New Roman"/>
          <w:sz w:val="21"/>
          <w:szCs w:val="21"/>
        </w:rPr>
        <w:t>Communication</w:t>
      </w:r>
      <w:r>
        <w:rPr>
          <w:rFonts w:ascii="Times New Roman" w:eastAsia="Times New Roman" w:hAnsi="Times New Roman" w:cs="Times New Roman"/>
          <w:sz w:val="21"/>
          <w:szCs w:val="21"/>
        </w:rPr>
        <w:t>”</w:t>
      </w:r>
      <w:r w:rsidR="002849C3" w:rsidRPr="002849C3">
        <w:rPr>
          <w:rFonts w:ascii="Times New Roman" w:eastAsia="Times New Roman" w:hAnsi="Times New Roman" w:cs="Times New Roman"/>
          <w:sz w:val="21"/>
          <w:szCs w:val="21"/>
        </w:rPr>
        <w:t>).</w:t>
      </w:r>
      <w:r w:rsidR="001B229A" w:rsidRPr="00AF1F62">
        <w:rPr>
          <w:rFonts w:ascii="Times New Roman" w:eastAsia="Times New Roman" w:hAnsi="Times New Roman" w:cs="Times New Roman"/>
          <w:color w:val="FF0000"/>
          <w:sz w:val="21"/>
          <w:szCs w:val="21"/>
        </w:rPr>
        <w:t xml:space="preserve"> </w:t>
      </w:r>
    </w:p>
    <w:p w:rsidR="00FB0334" w:rsidRDefault="001B229A" w:rsidP="00FB0334">
      <w:pPr>
        <w:pStyle w:val="Antrat2"/>
      </w:pPr>
      <w:r>
        <w:t>b</w:t>
      </w:r>
      <w:r w:rsidRPr="00A843BC">
        <w:t xml:space="preserve">. </w:t>
      </w:r>
      <w:r>
        <w:t>Evaluation</w:t>
      </w:r>
    </w:p>
    <w:p w:rsidR="005C2C7F" w:rsidRPr="00F73354" w:rsidRDefault="001B229A" w:rsidP="00F73354">
      <w:pPr>
        <w:spacing w:after="240"/>
        <w:jc w:val="both"/>
        <w:rPr>
          <w:sz w:val="21"/>
          <w:szCs w:val="21"/>
        </w:rPr>
      </w:pPr>
      <w:r w:rsidRPr="00F73354">
        <w:rPr>
          <w:rFonts w:ascii="Times New Roman" w:eastAsia="Times New Roman" w:hAnsi="Times New Roman" w:cs="Times New Roman"/>
          <w:sz w:val="21"/>
          <w:szCs w:val="21"/>
        </w:rPr>
        <w:t xml:space="preserve">There were no programme evaluations carried out during the reporting period. </w:t>
      </w:r>
      <w:r w:rsidR="00F73354" w:rsidRPr="00F73354">
        <w:rPr>
          <w:rFonts w:ascii="Times New Roman" w:hAnsi="Times New Roman" w:cs="Times New Roman"/>
          <w:color w:val="000000"/>
          <w:sz w:val="21"/>
          <w:szCs w:val="21"/>
        </w:rPr>
        <w:t xml:space="preserve">Two evaluations of </w:t>
      </w:r>
      <w:r w:rsidR="00F73354" w:rsidRPr="00F73354">
        <w:rPr>
          <w:rFonts w:ascii="Times New Roman" w:hAnsi="Times New Roman" w:cs="Times New Roman"/>
          <w:sz w:val="21"/>
          <w:szCs w:val="21"/>
        </w:rPr>
        <w:t xml:space="preserve">all programmes, except </w:t>
      </w:r>
      <w:r w:rsidR="00974136">
        <w:rPr>
          <w:rFonts w:ascii="Times New Roman" w:hAnsi="Times New Roman" w:cs="Times New Roman"/>
          <w:sz w:val="21"/>
          <w:szCs w:val="21"/>
        </w:rPr>
        <w:t xml:space="preserve">for the </w:t>
      </w:r>
      <w:proofErr w:type="gramStart"/>
      <w:r w:rsidR="00974136">
        <w:rPr>
          <w:rFonts w:ascii="Times New Roman" w:hAnsi="Times New Roman" w:cs="Times New Roman"/>
          <w:sz w:val="21"/>
          <w:szCs w:val="21"/>
        </w:rPr>
        <w:t>P</w:t>
      </w:r>
      <w:r w:rsidR="00F73354">
        <w:rPr>
          <w:rFonts w:ascii="Times New Roman" w:hAnsi="Times New Roman" w:cs="Times New Roman"/>
          <w:sz w:val="21"/>
          <w:szCs w:val="21"/>
        </w:rPr>
        <w:t xml:space="preserve">rogramme </w:t>
      </w:r>
      <w:r w:rsidR="00974136">
        <w:rPr>
          <w:rFonts w:ascii="Times New Roman" w:hAnsi="Times New Roman" w:cs="Times New Roman"/>
          <w:sz w:val="21"/>
          <w:szCs w:val="21"/>
        </w:rPr>
        <w:t>”</w:t>
      </w:r>
      <w:proofErr w:type="gramEnd"/>
      <w:r w:rsidR="00F73354">
        <w:rPr>
          <w:rFonts w:ascii="Times New Roman" w:hAnsi="Times New Roman" w:cs="Times New Roman"/>
          <w:sz w:val="21"/>
          <w:szCs w:val="21"/>
        </w:rPr>
        <w:t>,</w:t>
      </w:r>
      <w:r w:rsidR="00F73354" w:rsidRPr="00F73354">
        <w:rPr>
          <w:rFonts w:ascii="Times New Roman" w:hAnsi="Times New Roman" w:cs="Times New Roman"/>
          <w:sz w:val="21"/>
          <w:szCs w:val="21"/>
        </w:rPr>
        <w:t>Active Citizens Fund and the Social Dialogue - Decent work</w:t>
      </w:r>
      <w:r w:rsidR="00F73354">
        <w:rPr>
          <w:rFonts w:ascii="Times New Roman" w:hAnsi="Times New Roman" w:cs="Times New Roman"/>
          <w:sz w:val="21"/>
          <w:szCs w:val="21"/>
        </w:rPr>
        <w:t>”</w:t>
      </w:r>
      <w:r w:rsidR="00F73354" w:rsidRPr="00F73354">
        <w:rPr>
          <w:rFonts w:ascii="Times New Roman" w:hAnsi="Times New Roman" w:cs="Times New Roman"/>
          <w:sz w:val="21"/>
          <w:szCs w:val="21"/>
        </w:rPr>
        <w:t xml:space="preserve">, </w:t>
      </w:r>
      <w:r w:rsidR="00F73354" w:rsidRPr="00F73354">
        <w:rPr>
          <w:rFonts w:ascii="Times New Roman" w:hAnsi="Times New Roman" w:cs="Times New Roman"/>
          <w:color w:val="000000"/>
          <w:sz w:val="21"/>
          <w:szCs w:val="21"/>
        </w:rPr>
        <w:t xml:space="preserve">are planned – the first one </w:t>
      </w:r>
      <w:r w:rsidR="00974136">
        <w:rPr>
          <w:rFonts w:ascii="Times New Roman" w:hAnsi="Times New Roman" w:cs="Times New Roman"/>
          <w:color w:val="000000"/>
          <w:sz w:val="21"/>
          <w:szCs w:val="21"/>
        </w:rPr>
        <w:t xml:space="preserve">in </w:t>
      </w:r>
      <w:r w:rsidR="00974136">
        <w:rPr>
          <w:rFonts w:ascii="Times New Roman" w:hAnsi="Times New Roman" w:cs="Times New Roman"/>
          <w:sz w:val="21"/>
          <w:szCs w:val="21"/>
        </w:rPr>
        <w:t>m</w:t>
      </w:r>
      <w:r w:rsidR="00F73354" w:rsidRPr="00F73354">
        <w:rPr>
          <w:rFonts w:ascii="Times New Roman" w:hAnsi="Times New Roman" w:cs="Times New Roman"/>
          <w:sz w:val="21"/>
          <w:szCs w:val="21"/>
        </w:rPr>
        <w:t>id-term</w:t>
      </w:r>
      <w:r w:rsidR="00F73354" w:rsidRPr="00F73354">
        <w:rPr>
          <w:rFonts w:ascii="Times New Roman" w:hAnsi="Times New Roman" w:cs="Times New Roman"/>
          <w:color w:val="000000"/>
          <w:sz w:val="21"/>
          <w:szCs w:val="21"/>
        </w:rPr>
        <w:t xml:space="preserve"> </w:t>
      </w:r>
      <w:r w:rsidR="00974136">
        <w:rPr>
          <w:rFonts w:ascii="Times New Roman" w:hAnsi="Times New Roman" w:cs="Times New Roman"/>
          <w:color w:val="000000"/>
          <w:sz w:val="21"/>
          <w:szCs w:val="21"/>
        </w:rPr>
        <w:t xml:space="preserve"> of</w:t>
      </w:r>
      <w:r w:rsidR="00F73354" w:rsidRPr="00F73354">
        <w:rPr>
          <w:rFonts w:ascii="Times New Roman" w:hAnsi="Times New Roman" w:cs="Times New Roman"/>
          <w:color w:val="000000"/>
          <w:sz w:val="21"/>
          <w:szCs w:val="21"/>
        </w:rPr>
        <w:t xml:space="preserve"> the year 2022 and the final evaluation (ex</w:t>
      </w:r>
      <w:r w:rsidR="00974136">
        <w:rPr>
          <w:rFonts w:ascii="Times New Roman" w:hAnsi="Times New Roman" w:cs="Times New Roman"/>
          <w:color w:val="000000"/>
          <w:sz w:val="21"/>
          <w:szCs w:val="21"/>
        </w:rPr>
        <w:t>-</w:t>
      </w:r>
      <w:r w:rsidR="00F73354" w:rsidRPr="00F73354">
        <w:rPr>
          <w:rFonts w:ascii="Times New Roman" w:hAnsi="Times New Roman" w:cs="Times New Roman"/>
          <w:color w:val="000000"/>
          <w:sz w:val="21"/>
          <w:szCs w:val="21"/>
        </w:rPr>
        <w:t xml:space="preserve"> post) – </w:t>
      </w:r>
      <w:r w:rsidR="00974136">
        <w:rPr>
          <w:rFonts w:ascii="Times New Roman" w:hAnsi="Times New Roman" w:cs="Times New Roman"/>
          <w:color w:val="000000"/>
          <w:sz w:val="21"/>
          <w:szCs w:val="21"/>
        </w:rPr>
        <w:t xml:space="preserve">in </w:t>
      </w:r>
      <w:r w:rsidR="00F73354" w:rsidRPr="00F73354">
        <w:rPr>
          <w:rFonts w:ascii="Times New Roman" w:hAnsi="Times New Roman" w:cs="Times New Roman"/>
          <w:color w:val="000000"/>
          <w:sz w:val="21"/>
          <w:szCs w:val="21"/>
        </w:rPr>
        <w:t>2024.</w:t>
      </w:r>
    </w:p>
    <w:p w:rsidR="00EF3CBA" w:rsidRDefault="001B229A" w:rsidP="00EF3CBA">
      <w:pPr>
        <w:pStyle w:val="Antrat1"/>
      </w:pPr>
      <w:r>
        <w:t>9</w:t>
      </w:r>
      <w:r w:rsidR="00376A28" w:rsidRPr="00376A28">
        <w:t>.</w:t>
      </w:r>
      <w:r w:rsidR="00376A28" w:rsidRPr="00376A28">
        <w:tab/>
      </w:r>
      <w:r w:rsidRPr="000F2E5C">
        <w:t>Issues for the annual meeting</w:t>
      </w:r>
    </w:p>
    <w:p w:rsidR="000D36D2" w:rsidRPr="00E2006E" w:rsidRDefault="000D36D2">
      <w:pPr>
        <w:spacing w:after="240"/>
        <w:jc w:val="both"/>
      </w:pPr>
      <w:r>
        <w:rPr>
          <w:rFonts w:ascii="Times New Roman" w:eastAsia="Times New Roman" w:hAnsi="Times New Roman" w:cs="Times New Roman"/>
          <w:sz w:val="21"/>
          <w:szCs w:val="21"/>
        </w:rPr>
        <w:t xml:space="preserve">Allocation of the reserve is an issue to be addressed during the </w:t>
      </w:r>
      <w:r w:rsidR="00974136">
        <w:rPr>
          <w:rFonts w:ascii="Times New Roman" w:eastAsia="Times New Roman" w:hAnsi="Times New Roman" w:cs="Times New Roman"/>
          <w:sz w:val="21"/>
          <w:szCs w:val="21"/>
        </w:rPr>
        <w:t>a</w:t>
      </w:r>
      <w:r>
        <w:rPr>
          <w:rFonts w:ascii="Times New Roman" w:eastAsia="Times New Roman" w:hAnsi="Times New Roman" w:cs="Times New Roman"/>
          <w:sz w:val="21"/>
          <w:szCs w:val="21"/>
        </w:rPr>
        <w:t>nnual meeting. No other issues are identified.</w:t>
      </w:r>
    </w:p>
    <w:p w:rsidR="00376A28" w:rsidRPr="00376A28" w:rsidRDefault="001B229A" w:rsidP="00EF3CBA">
      <w:pPr>
        <w:pStyle w:val="Antrat1"/>
      </w:pPr>
      <w:r w:rsidRPr="00376A28">
        <w:t>ANNEXES</w:t>
      </w:r>
      <w:bookmarkEnd w:id="3"/>
    </w:p>
    <w:p w:rsidR="00376A28" w:rsidRPr="00376A28" w:rsidRDefault="001B229A" w:rsidP="00376A28">
      <w:pPr>
        <w:pStyle w:val="Antrat2"/>
      </w:pPr>
      <w:bookmarkStart w:id="4" w:name="_Toc18006833"/>
      <w:r>
        <w:t>A</w:t>
      </w:r>
      <w:r w:rsidRPr="00376A28">
        <w:t xml:space="preserve">. </w:t>
      </w:r>
      <w:bookmarkEnd w:id="4"/>
      <w:r>
        <w:t xml:space="preserve">Risk </w:t>
      </w:r>
      <w:r w:rsidR="00974136">
        <w:t>A</w:t>
      </w:r>
      <w:r>
        <w:t xml:space="preserve">ssessment and </w:t>
      </w:r>
      <w:r w:rsidR="00974136">
        <w:t>M</w:t>
      </w:r>
      <w:r>
        <w:t xml:space="preserve">anagement </w:t>
      </w:r>
      <w:r w:rsidR="00974136">
        <w:t>P</w:t>
      </w:r>
      <w:r>
        <w:t>lan</w:t>
      </w:r>
    </w:p>
    <w:p w:rsidR="0040431B" w:rsidRDefault="001B229A" w:rsidP="0040431B">
      <w:pPr>
        <w:pStyle w:val="Antrat2"/>
      </w:pPr>
      <w:bookmarkStart w:id="5" w:name="_Toc18006839"/>
      <w:r>
        <w:t>B</w:t>
      </w:r>
      <w:r w:rsidR="00376A28" w:rsidRPr="00376A28">
        <w:t xml:space="preserve">. </w:t>
      </w:r>
      <w:bookmarkEnd w:id="5"/>
      <w:r w:rsidRPr="000F2E5C">
        <w:t>Cooperation with Donor Programme Partners and International Partner Organisations</w:t>
      </w:r>
    </w:p>
    <w:p w:rsidR="000F2E5C" w:rsidRDefault="001B229A" w:rsidP="000F2E5C">
      <w:pPr>
        <w:pStyle w:val="Antrat2"/>
      </w:pPr>
      <w:r>
        <w:t>C</w:t>
      </w:r>
      <w:r w:rsidRPr="00376A28">
        <w:t xml:space="preserve">. </w:t>
      </w:r>
      <w:r>
        <w:t xml:space="preserve">Evaluation </w:t>
      </w:r>
      <w:r w:rsidR="00974136">
        <w:t>P</w:t>
      </w:r>
      <w:r>
        <w:t>lan</w:t>
      </w:r>
    </w:p>
    <w:p w:rsidR="005C2C7F" w:rsidRDefault="001B229A" w:rsidP="00333D86">
      <w:pPr>
        <w:pStyle w:val="Antrat2"/>
      </w:pPr>
      <w:r>
        <w:t>D</w:t>
      </w:r>
      <w:r w:rsidRPr="00376A28">
        <w:t xml:space="preserve">. </w:t>
      </w:r>
      <w:r>
        <w:t xml:space="preserve">Technical </w:t>
      </w:r>
      <w:r w:rsidR="00974136">
        <w:t>A</w:t>
      </w:r>
      <w:r>
        <w:t xml:space="preserve">ssistance </w:t>
      </w:r>
      <w:r w:rsidR="00974136">
        <w:t>R</w:t>
      </w:r>
      <w:r>
        <w:t>eport</w:t>
      </w:r>
    </w:p>
    <w:sectPr w:rsidR="005C2C7F" w:rsidSect="00B530A3">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4E" w:rsidRDefault="004E694E">
      <w:pPr>
        <w:spacing w:after="0" w:line="240" w:lineRule="auto"/>
      </w:pPr>
      <w:r>
        <w:separator/>
      </w:r>
    </w:p>
  </w:endnote>
  <w:endnote w:type="continuationSeparator" w:id="0">
    <w:p w:rsidR="004E694E" w:rsidRDefault="004E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Pr="00FA0A33" w:rsidRDefault="004E694E" w:rsidP="0040431B">
    <w:pPr>
      <w:pStyle w:val="Porat"/>
      <w:ind w:left="0"/>
      <w:jc w:val="center"/>
    </w:pPr>
    <w:r w:rsidRPr="00FA0A33">
      <w:fldChar w:fldCharType="begin"/>
    </w:r>
    <w:r w:rsidRPr="00FA0A33">
      <w:instrText xml:space="preserve"> PAGE   \* MERGEFORMAT </w:instrText>
    </w:r>
    <w:r w:rsidRPr="00FA0A33">
      <w:fldChar w:fldCharType="separate"/>
    </w:r>
    <w:r>
      <w:rPr>
        <w:noProof/>
      </w:rPr>
      <w:t>2</w:t>
    </w:r>
    <w:r w:rsidRPr="00FA0A3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Pr="00FA0A33" w:rsidRDefault="004E694E" w:rsidP="0040431B">
    <w:pPr>
      <w:pStyle w:val="Porat"/>
      <w:ind w:left="0"/>
      <w:jc w:val="center"/>
    </w:pPr>
    <w:r w:rsidRPr="00FA0A33">
      <w:fldChar w:fldCharType="begin"/>
    </w:r>
    <w:r w:rsidRPr="00FA0A33">
      <w:instrText xml:space="preserve"> PAGE   \* MERGEFORMAT </w:instrText>
    </w:r>
    <w:r w:rsidRPr="00FA0A33">
      <w:fldChar w:fldCharType="separate"/>
    </w:r>
    <w:r>
      <w:rPr>
        <w:noProof/>
      </w:rPr>
      <w:t>2</w:t>
    </w:r>
    <w:r w:rsidRPr="00FA0A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58367642"/>
      <w:docPartObj>
        <w:docPartGallery w:val="Page Numbers (Bottom of Page)"/>
        <w:docPartUnique/>
      </w:docPartObj>
    </w:sdtPr>
    <w:sdtEndPr>
      <w:rPr>
        <w:noProof/>
      </w:rPr>
    </w:sdtEndPr>
    <w:sdtContent>
      <w:p w:rsidR="004E694E" w:rsidRPr="00470315" w:rsidRDefault="004E694E">
        <w:pPr>
          <w:pStyle w:val="Porat"/>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8059C8">
          <w:rPr>
            <w:noProof/>
            <w:color w:val="FFFFFF" w:themeColor="background1"/>
          </w:rPr>
          <w:t>1</w:t>
        </w:r>
        <w:r w:rsidRPr="00470315">
          <w:rPr>
            <w:noProof/>
            <w:color w:val="FFFFFF" w:themeColor="background1"/>
          </w:rPr>
          <w:fldChar w:fldCharType="end"/>
        </w:r>
      </w:p>
    </w:sdtContent>
  </w:sdt>
  <w:p w:rsidR="004E694E" w:rsidRDefault="004E694E">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Porat"/>
      <w:ind w:left="0"/>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Porat"/>
      <w:ind w:left="0"/>
      <w:jc w:val="center"/>
    </w:pPr>
    <w:r>
      <w:fldChar w:fldCharType="begin"/>
    </w:r>
    <w:r>
      <w:instrText xml:space="preserve"> PAGE   \* MERGEFORMAT </w:instrText>
    </w:r>
    <w:r>
      <w:fldChar w:fldCharType="separate"/>
    </w:r>
    <w:r w:rsidR="008059C8">
      <w:rPr>
        <w:noProof/>
      </w:rPr>
      <w:t>25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Porat"/>
      <w:ind w:left="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4E" w:rsidRDefault="004E694E">
      <w:pPr>
        <w:spacing w:after="0" w:line="240" w:lineRule="auto"/>
      </w:pPr>
      <w:r>
        <w:separator/>
      </w:r>
    </w:p>
  </w:footnote>
  <w:footnote w:type="continuationSeparator" w:id="0">
    <w:p w:rsidR="004E694E" w:rsidRDefault="004E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r>
      <w:rPr>
        <w:noProof/>
        <w:lang w:val="lt-LT" w:eastAsia="lt-LT"/>
      </w:rPr>
      <w:drawing>
        <wp:inline distT="0" distB="0" distL="0" distR="0">
          <wp:extent cx="5731510" cy="589828"/>
          <wp:effectExtent l="0" t="0" r="2540" b="127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00145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4E694E" w:rsidRDefault="004E694E" w:rsidP="00A72CF8">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r>
      <w:rPr>
        <w:noProof/>
        <w:lang w:val="lt-LT" w:eastAsia="lt-LT"/>
      </w:rPr>
      <w:drawing>
        <wp:inline distT="0" distB="0" distL="0" distR="0">
          <wp:extent cx="5731510" cy="589828"/>
          <wp:effectExtent l="0" t="0" r="2540" b="127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4319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4E694E" w:rsidRDefault="004E694E" w:rsidP="00A72CF8">
    <w:pPr>
      <w:spacing w:after="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r>
      <w:rPr>
        <w:noProof/>
        <w:lang w:val="lt-LT" w:eastAsia="lt-LT"/>
      </w:rPr>
      <w:drawing>
        <wp:inline distT="0" distB="0" distL="0" distR="0">
          <wp:extent cx="5731510" cy="589828"/>
          <wp:effectExtent l="0" t="0" r="2540" b="127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99505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r>
      <w:rPr>
        <w:noProof/>
        <w:lang w:val="lt-LT" w:eastAsia="lt-LT"/>
      </w:rPr>
      <w:drawing>
        <wp:inline distT="0" distB="0" distL="0" distR="0" wp14:anchorId="071266CD" wp14:editId="67FE6B2F">
          <wp:extent cx="5731510" cy="589828"/>
          <wp:effectExtent l="0" t="0" r="2540" b="1270"/>
          <wp:docPr id="422568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673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4E694E" w:rsidRPr="00EE210D" w:rsidRDefault="004E694E" w:rsidP="00BD0E3D">
    <w:pPr>
      <w:spacing w:after="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p>
  <w:p w:rsidR="004E694E" w:rsidRPr="00EE210D" w:rsidRDefault="004E694E" w:rsidP="00BD0E3D">
    <w:pPr>
      <w:spacing w:after="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4E" w:rsidRDefault="004E694E" w:rsidP="0040431B">
    <w:pPr>
      <w:pStyle w:val="Antrats"/>
      <w:ind w:left="0"/>
    </w:pPr>
    <w:r>
      <w:rPr>
        <w:noProof/>
        <w:lang w:val="lt-LT" w:eastAsia="lt-LT"/>
      </w:rPr>
      <w:drawing>
        <wp:inline distT="0" distB="0" distL="0" distR="0" wp14:anchorId="2662EA6E" wp14:editId="3BC83735">
          <wp:extent cx="5731510" cy="589828"/>
          <wp:effectExtent l="0" t="0" r="2540" b="1270"/>
          <wp:docPr id="20935916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9184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65937"/>
    <w:multiLevelType w:val="hybridMultilevel"/>
    <w:tmpl w:val="DCD32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3D704A36">
      <w:start w:val="1"/>
      <w:numFmt w:val="bullet"/>
      <w:lvlText w:val=""/>
      <w:lvlJc w:val="left"/>
      <w:pPr>
        <w:ind w:left="720" w:hanging="360"/>
      </w:pPr>
      <w:rPr>
        <w:rFonts w:ascii="Symbol" w:hAnsi="Symbol"/>
      </w:rPr>
    </w:lvl>
    <w:lvl w:ilvl="1" w:tplc="59C41502">
      <w:start w:val="1"/>
      <w:numFmt w:val="bullet"/>
      <w:lvlText w:val="o"/>
      <w:lvlJc w:val="left"/>
      <w:pPr>
        <w:tabs>
          <w:tab w:val="num" w:pos="1440"/>
        </w:tabs>
        <w:ind w:left="1440" w:hanging="360"/>
      </w:pPr>
      <w:rPr>
        <w:rFonts w:ascii="Courier New" w:hAnsi="Courier New"/>
      </w:rPr>
    </w:lvl>
    <w:lvl w:ilvl="2" w:tplc="2B26AFC6">
      <w:start w:val="1"/>
      <w:numFmt w:val="bullet"/>
      <w:lvlText w:val=""/>
      <w:lvlJc w:val="left"/>
      <w:pPr>
        <w:tabs>
          <w:tab w:val="num" w:pos="2160"/>
        </w:tabs>
        <w:ind w:left="2160" w:hanging="360"/>
      </w:pPr>
      <w:rPr>
        <w:rFonts w:ascii="Wingdings" w:hAnsi="Wingdings"/>
      </w:rPr>
    </w:lvl>
    <w:lvl w:ilvl="3" w:tplc="BCD268F6">
      <w:start w:val="1"/>
      <w:numFmt w:val="bullet"/>
      <w:lvlText w:val=""/>
      <w:lvlJc w:val="left"/>
      <w:pPr>
        <w:tabs>
          <w:tab w:val="num" w:pos="2880"/>
        </w:tabs>
        <w:ind w:left="2880" w:hanging="360"/>
      </w:pPr>
      <w:rPr>
        <w:rFonts w:ascii="Symbol" w:hAnsi="Symbol"/>
      </w:rPr>
    </w:lvl>
    <w:lvl w:ilvl="4" w:tplc="37E0E0F4">
      <w:start w:val="1"/>
      <w:numFmt w:val="bullet"/>
      <w:lvlText w:val="o"/>
      <w:lvlJc w:val="left"/>
      <w:pPr>
        <w:tabs>
          <w:tab w:val="num" w:pos="3600"/>
        </w:tabs>
        <w:ind w:left="3600" w:hanging="360"/>
      </w:pPr>
      <w:rPr>
        <w:rFonts w:ascii="Courier New" w:hAnsi="Courier New"/>
      </w:rPr>
    </w:lvl>
    <w:lvl w:ilvl="5" w:tplc="B504D7DC">
      <w:start w:val="1"/>
      <w:numFmt w:val="bullet"/>
      <w:lvlText w:val=""/>
      <w:lvlJc w:val="left"/>
      <w:pPr>
        <w:tabs>
          <w:tab w:val="num" w:pos="4320"/>
        </w:tabs>
        <w:ind w:left="4320" w:hanging="360"/>
      </w:pPr>
      <w:rPr>
        <w:rFonts w:ascii="Wingdings" w:hAnsi="Wingdings"/>
      </w:rPr>
    </w:lvl>
    <w:lvl w:ilvl="6" w:tplc="C83E6932">
      <w:start w:val="1"/>
      <w:numFmt w:val="bullet"/>
      <w:lvlText w:val=""/>
      <w:lvlJc w:val="left"/>
      <w:pPr>
        <w:tabs>
          <w:tab w:val="num" w:pos="5040"/>
        </w:tabs>
        <w:ind w:left="5040" w:hanging="360"/>
      </w:pPr>
      <w:rPr>
        <w:rFonts w:ascii="Symbol" w:hAnsi="Symbol"/>
      </w:rPr>
    </w:lvl>
    <w:lvl w:ilvl="7" w:tplc="206C3808">
      <w:start w:val="1"/>
      <w:numFmt w:val="bullet"/>
      <w:lvlText w:val="o"/>
      <w:lvlJc w:val="left"/>
      <w:pPr>
        <w:tabs>
          <w:tab w:val="num" w:pos="5760"/>
        </w:tabs>
        <w:ind w:left="5760" w:hanging="360"/>
      </w:pPr>
      <w:rPr>
        <w:rFonts w:ascii="Courier New" w:hAnsi="Courier New"/>
      </w:rPr>
    </w:lvl>
    <w:lvl w:ilvl="8" w:tplc="F92A4BF8">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BC2A442E">
      <w:start w:val="1"/>
      <w:numFmt w:val="bullet"/>
      <w:lvlText w:val=""/>
      <w:lvlJc w:val="left"/>
      <w:pPr>
        <w:ind w:left="720" w:hanging="360"/>
      </w:pPr>
      <w:rPr>
        <w:rFonts w:ascii="Symbol" w:hAnsi="Symbol"/>
      </w:rPr>
    </w:lvl>
    <w:lvl w:ilvl="1" w:tplc="1EB0A48E">
      <w:start w:val="1"/>
      <w:numFmt w:val="bullet"/>
      <w:lvlText w:val="o"/>
      <w:lvlJc w:val="left"/>
      <w:pPr>
        <w:tabs>
          <w:tab w:val="num" w:pos="1440"/>
        </w:tabs>
        <w:ind w:left="1440" w:hanging="360"/>
      </w:pPr>
      <w:rPr>
        <w:rFonts w:ascii="Courier New" w:hAnsi="Courier New"/>
      </w:rPr>
    </w:lvl>
    <w:lvl w:ilvl="2" w:tplc="8E5E28EE">
      <w:start w:val="1"/>
      <w:numFmt w:val="bullet"/>
      <w:lvlText w:val=""/>
      <w:lvlJc w:val="left"/>
      <w:pPr>
        <w:tabs>
          <w:tab w:val="num" w:pos="2160"/>
        </w:tabs>
        <w:ind w:left="2160" w:hanging="360"/>
      </w:pPr>
      <w:rPr>
        <w:rFonts w:ascii="Wingdings" w:hAnsi="Wingdings"/>
      </w:rPr>
    </w:lvl>
    <w:lvl w:ilvl="3" w:tplc="BDFC14B0">
      <w:start w:val="1"/>
      <w:numFmt w:val="bullet"/>
      <w:lvlText w:val=""/>
      <w:lvlJc w:val="left"/>
      <w:pPr>
        <w:tabs>
          <w:tab w:val="num" w:pos="2880"/>
        </w:tabs>
        <w:ind w:left="2880" w:hanging="360"/>
      </w:pPr>
      <w:rPr>
        <w:rFonts w:ascii="Symbol" w:hAnsi="Symbol"/>
      </w:rPr>
    </w:lvl>
    <w:lvl w:ilvl="4" w:tplc="27E0496A">
      <w:start w:val="1"/>
      <w:numFmt w:val="bullet"/>
      <w:lvlText w:val="o"/>
      <w:lvlJc w:val="left"/>
      <w:pPr>
        <w:tabs>
          <w:tab w:val="num" w:pos="3600"/>
        </w:tabs>
        <w:ind w:left="3600" w:hanging="360"/>
      </w:pPr>
      <w:rPr>
        <w:rFonts w:ascii="Courier New" w:hAnsi="Courier New"/>
      </w:rPr>
    </w:lvl>
    <w:lvl w:ilvl="5" w:tplc="B5D43456">
      <w:start w:val="1"/>
      <w:numFmt w:val="bullet"/>
      <w:lvlText w:val=""/>
      <w:lvlJc w:val="left"/>
      <w:pPr>
        <w:tabs>
          <w:tab w:val="num" w:pos="4320"/>
        </w:tabs>
        <w:ind w:left="4320" w:hanging="360"/>
      </w:pPr>
      <w:rPr>
        <w:rFonts w:ascii="Wingdings" w:hAnsi="Wingdings"/>
      </w:rPr>
    </w:lvl>
    <w:lvl w:ilvl="6" w:tplc="3C7A8040">
      <w:start w:val="1"/>
      <w:numFmt w:val="bullet"/>
      <w:lvlText w:val=""/>
      <w:lvlJc w:val="left"/>
      <w:pPr>
        <w:tabs>
          <w:tab w:val="num" w:pos="5040"/>
        </w:tabs>
        <w:ind w:left="5040" w:hanging="360"/>
      </w:pPr>
      <w:rPr>
        <w:rFonts w:ascii="Symbol" w:hAnsi="Symbol"/>
      </w:rPr>
    </w:lvl>
    <w:lvl w:ilvl="7" w:tplc="9126D67E">
      <w:start w:val="1"/>
      <w:numFmt w:val="bullet"/>
      <w:lvlText w:val="o"/>
      <w:lvlJc w:val="left"/>
      <w:pPr>
        <w:tabs>
          <w:tab w:val="num" w:pos="5760"/>
        </w:tabs>
        <w:ind w:left="5760" w:hanging="360"/>
      </w:pPr>
      <w:rPr>
        <w:rFonts w:ascii="Courier New" w:hAnsi="Courier New"/>
      </w:rPr>
    </w:lvl>
    <w:lvl w:ilvl="8" w:tplc="1EC27122">
      <w:start w:val="1"/>
      <w:numFmt w:val="bullet"/>
      <w:lvlText w:val=""/>
      <w:lvlJc w:val="left"/>
      <w:pPr>
        <w:tabs>
          <w:tab w:val="num" w:pos="6480"/>
        </w:tabs>
        <w:ind w:left="6480" w:hanging="360"/>
      </w:pPr>
      <w:rPr>
        <w:rFonts w:ascii="Wingdings" w:hAnsi="Wingdings"/>
      </w:rPr>
    </w:lvl>
  </w:abstractNum>
  <w:abstractNum w:abstractNumId="3">
    <w:nsid w:val="00000003"/>
    <w:multiLevelType w:val="hybridMultilevel"/>
    <w:tmpl w:val="00000003"/>
    <w:lvl w:ilvl="0" w:tplc="7DE08C4E">
      <w:start w:val="1"/>
      <w:numFmt w:val="bullet"/>
      <w:lvlText w:val=""/>
      <w:lvlJc w:val="left"/>
      <w:pPr>
        <w:ind w:left="720" w:hanging="360"/>
      </w:pPr>
      <w:rPr>
        <w:rFonts w:ascii="Symbol" w:hAnsi="Symbol"/>
      </w:rPr>
    </w:lvl>
    <w:lvl w:ilvl="1" w:tplc="FF6C864C">
      <w:start w:val="1"/>
      <w:numFmt w:val="bullet"/>
      <w:lvlText w:val="o"/>
      <w:lvlJc w:val="left"/>
      <w:pPr>
        <w:tabs>
          <w:tab w:val="num" w:pos="1440"/>
        </w:tabs>
        <w:ind w:left="1440" w:hanging="360"/>
      </w:pPr>
      <w:rPr>
        <w:rFonts w:ascii="Courier New" w:hAnsi="Courier New"/>
      </w:rPr>
    </w:lvl>
    <w:lvl w:ilvl="2" w:tplc="9718FE92">
      <w:start w:val="1"/>
      <w:numFmt w:val="bullet"/>
      <w:lvlText w:val=""/>
      <w:lvlJc w:val="left"/>
      <w:pPr>
        <w:tabs>
          <w:tab w:val="num" w:pos="2160"/>
        </w:tabs>
        <w:ind w:left="2160" w:hanging="360"/>
      </w:pPr>
      <w:rPr>
        <w:rFonts w:ascii="Wingdings" w:hAnsi="Wingdings"/>
      </w:rPr>
    </w:lvl>
    <w:lvl w:ilvl="3" w:tplc="EC6EDAC8">
      <w:start w:val="1"/>
      <w:numFmt w:val="bullet"/>
      <w:lvlText w:val=""/>
      <w:lvlJc w:val="left"/>
      <w:pPr>
        <w:tabs>
          <w:tab w:val="num" w:pos="2880"/>
        </w:tabs>
        <w:ind w:left="2880" w:hanging="360"/>
      </w:pPr>
      <w:rPr>
        <w:rFonts w:ascii="Symbol" w:hAnsi="Symbol"/>
      </w:rPr>
    </w:lvl>
    <w:lvl w:ilvl="4" w:tplc="CF047068">
      <w:start w:val="1"/>
      <w:numFmt w:val="bullet"/>
      <w:lvlText w:val="o"/>
      <w:lvlJc w:val="left"/>
      <w:pPr>
        <w:tabs>
          <w:tab w:val="num" w:pos="3600"/>
        </w:tabs>
        <w:ind w:left="3600" w:hanging="360"/>
      </w:pPr>
      <w:rPr>
        <w:rFonts w:ascii="Courier New" w:hAnsi="Courier New"/>
      </w:rPr>
    </w:lvl>
    <w:lvl w:ilvl="5" w:tplc="C276AFE6">
      <w:start w:val="1"/>
      <w:numFmt w:val="bullet"/>
      <w:lvlText w:val=""/>
      <w:lvlJc w:val="left"/>
      <w:pPr>
        <w:tabs>
          <w:tab w:val="num" w:pos="4320"/>
        </w:tabs>
        <w:ind w:left="4320" w:hanging="360"/>
      </w:pPr>
      <w:rPr>
        <w:rFonts w:ascii="Wingdings" w:hAnsi="Wingdings"/>
      </w:rPr>
    </w:lvl>
    <w:lvl w:ilvl="6" w:tplc="8F542018">
      <w:start w:val="1"/>
      <w:numFmt w:val="bullet"/>
      <w:lvlText w:val=""/>
      <w:lvlJc w:val="left"/>
      <w:pPr>
        <w:tabs>
          <w:tab w:val="num" w:pos="5040"/>
        </w:tabs>
        <w:ind w:left="5040" w:hanging="360"/>
      </w:pPr>
      <w:rPr>
        <w:rFonts w:ascii="Symbol" w:hAnsi="Symbol"/>
      </w:rPr>
    </w:lvl>
    <w:lvl w:ilvl="7" w:tplc="856E2C56">
      <w:start w:val="1"/>
      <w:numFmt w:val="bullet"/>
      <w:lvlText w:val="o"/>
      <w:lvlJc w:val="left"/>
      <w:pPr>
        <w:tabs>
          <w:tab w:val="num" w:pos="5760"/>
        </w:tabs>
        <w:ind w:left="5760" w:hanging="360"/>
      </w:pPr>
      <w:rPr>
        <w:rFonts w:ascii="Courier New" w:hAnsi="Courier New"/>
      </w:rPr>
    </w:lvl>
    <w:lvl w:ilvl="8" w:tplc="64464CE2">
      <w:start w:val="1"/>
      <w:numFmt w:val="bullet"/>
      <w:lvlText w:val=""/>
      <w:lvlJc w:val="left"/>
      <w:pPr>
        <w:tabs>
          <w:tab w:val="num" w:pos="6480"/>
        </w:tabs>
        <w:ind w:left="6480" w:hanging="360"/>
      </w:pPr>
      <w:rPr>
        <w:rFonts w:ascii="Wingdings" w:hAnsi="Wingdings"/>
      </w:rPr>
    </w:lvl>
  </w:abstractNum>
  <w:abstractNum w:abstractNumId="4">
    <w:nsid w:val="00000004"/>
    <w:multiLevelType w:val="hybridMultilevel"/>
    <w:tmpl w:val="00000001"/>
    <w:lvl w:ilvl="0" w:tplc="C610CAFE">
      <w:start w:val="1"/>
      <w:numFmt w:val="bullet"/>
      <w:lvlText w:val=""/>
      <w:lvlJc w:val="left"/>
      <w:pPr>
        <w:ind w:left="720" w:hanging="360"/>
      </w:pPr>
      <w:rPr>
        <w:rFonts w:ascii="Symbol" w:hAnsi="Symbol"/>
      </w:rPr>
    </w:lvl>
    <w:lvl w:ilvl="1" w:tplc="31E465CE">
      <w:start w:val="1"/>
      <w:numFmt w:val="bullet"/>
      <w:lvlText w:val="o"/>
      <w:lvlJc w:val="left"/>
      <w:pPr>
        <w:tabs>
          <w:tab w:val="num" w:pos="1440"/>
        </w:tabs>
        <w:ind w:left="1440" w:hanging="360"/>
      </w:pPr>
      <w:rPr>
        <w:rFonts w:ascii="Courier New" w:hAnsi="Courier New"/>
      </w:rPr>
    </w:lvl>
    <w:lvl w:ilvl="2" w:tplc="00588AEC">
      <w:start w:val="1"/>
      <w:numFmt w:val="bullet"/>
      <w:lvlText w:val=""/>
      <w:lvlJc w:val="left"/>
      <w:pPr>
        <w:tabs>
          <w:tab w:val="num" w:pos="2160"/>
        </w:tabs>
        <w:ind w:left="2160" w:hanging="360"/>
      </w:pPr>
      <w:rPr>
        <w:rFonts w:ascii="Wingdings" w:hAnsi="Wingdings"/>
      </w:rPr>
    </w:lvl>
    <w:lvl w:ilvl="3" w:tplc="1EC4C6AC">
      <w:start w:val="1"/>
      <w:numFmt w:val="bullet"/>
      <w:lvlText w:val=""/>
      <w:lvlJc w:val="left"/>
      <w:pPr>
        <w:tabs>
          <w:tab w:val="num" w:pos="2880"/>
        </w:tabs>
        <w:ind w:left="2880" w:hanging="360"/>
      </w:pPr>
      <w:rPr>
        <w:rFonts w:ascii="Symbol" w:hAnsi="Symbol"/>
      </w:rPr>
    </w:lvl>
    <w:lvl w:ilvl="4" w:tplc="37B82012">
      <w:start w:val="1"/>
      <w:numFmt w:val="bullet"/>
      <w:lvlText w:val="o"/>
      <w:lvlJc w:val="left"/>
      <w:pPr>
        <w:tabs>
          <w:tab w:val="num" w:pos="3600"/>
        </w:tabs>
        <w:ind w:left="3600" w:hanging="360"/>
      </w:pPr>
      <w:rPr>
        <w:rFonts w:ascii="Courier New" w:hAnsi="Courier New"/>
      </w:rPr>
    </w:lvl>
    <w:lvl w:ilvl="5" w:tplc="A860D79A">
      <w:start w:val="1"/>
      <w:numFmt w:val="bullet"/>
      <w:lvlText w:val=""/>
      <w:lvlJc w:val="left"/>
      <w:pPr>
        <w:tabs>
          <w:tab w:val="num" w:pos="4320"/>
        </w:tabs>
        <w:ind w:left="4320" w:hanging="360"/>
      </w:pPr>
      <w:rPr>
        <w:rFonts w:ascii="Wingdings" w:hAnsi="Wingdings"/>
      </w:rPr>
    </w:lvl>
    <w:lvl w:ilvl="6" w:tplc="EC844C48">
      <w:start w:val="1"/>
      <w:numFmt w:val="bullet"/>
      <w:lvlText w:val=""/>
      <w:lvlJc w:val="left"/>
      <w:pPr>
        <w:tabs>
          <w:tab w:val="num" w:pos="5040"/>
        </w:tabs>
        <w:ind w:left="5040" w:hanging="360"/>
      </w:pPr>
      <w:rPr>
        <w:rFonts w:ascii="Symbol" w:hAnsi="Symbol"/>
      </w:rPr>
    </w:lvl>
    <w:lvl w:ilvl="7" w:tplc="D1287F22">
      <w:start w:val="1"/>
      <w:numFmt w:val="bullet"/>
      <w:lvlText w:val="o"/>
      <w:lvlJc w:val="left"/>
      <w:pPr>
        <w:tabs>
          <w:tab w:val="num" w:pos="5760"/>
        </w:tabs>
        <w:ind w:left="5760" w:hanging="360"/>
      </w:pPr>
      <w:rPr>
        <w:rFonts w:ascii="Courier New" w:hAnsi="Courier New"/>
      </w:rPr>
    </w:lvl>
    <w:lvl w:ilvl="8" w:tplc="9B4668F4">
      <w:start w:val="1"/>
      <w:numFmt w:val="bullet"/>
      <w:lvlText w:val=""/>
      <w:lvlJc w:val="left"/>
      <w:pPr>
        <w:tabs>
          <w:tab w:val="num" w:pos="6480"/>
        </w:tabs>
        <w:ind w:left="6480" w:hanging="360"/>
      </w:pPr>
      <w:rPr>
        <w:rFonts w:ascii="Wingdings" w:hAnsi="Wingdings"/>
      </w:rPr>
    </w:lvl>
  </w:abstractNum>
  <w:abstractNum w:abstractNumId="5">
    <w:nsid w:val="00000005"/>
    <w:multiLevelType w:val="hybridMultilevel"/>
    <w:tmpl w:val="00000002"/>
    <w:lvl w:ilvl="0" w:tplc="FA120ADA">
      <w:start w:val="1"/>
      <w:numFmt w:val="bullet"/>
      <w:lvlText w:val=""/>
      <w:lvlJc w:val="left"/>
      <w:pPr>
        <w:ind w:left="720" w:hanging="360"/>
      </w:pPr>
      <w:rPr>
        <w:rFonts w:ascii="Symbol" w:hAnsi="Symbol"/>
      </w:rPr>
    </w:lvl>
    <w:lvl w:ilvl="1" w:tplc="CFDCE516">
      <w:start w:val="1"/>
      <w:numFmt w:val="bullet"/>
      <w:lvlText w:val="o"/>
      <w:lvlJc w:val="left"/>
      <w:pPr>
        <w:tabs>
          <w:tab w:val="num" w:pos="1440"/>
        </w:tabs>
        <w:ind w:left="1440" w:hanging="360"/>
      </w:pPr>
      <w:rPr>
        <w:rFonts w:ascii="Courier New" w:hAnsi="Courier New"/>
      </w:rPr>
    </w:lvl>
    <w:lvl w:ilvl="2" w:tplc="30BE66F6">
      <w:start w:val="1"/>
      <w:numFmt w:val="bullet"/>
      <w:lvlText w:val=""/>
      <w:lvlJc w:val="left"/>
      <w:pPr>
        <w:tabs>
          <w:tab w:val="num" w:pos="2160"/>
        </w:tabs>
        <w:ind w:left="2160" w:hanging="360"/>
      </w:pPr>
      <w:rPr>
        <w:rFonts w:ascii="Wingdings" w:hAnsi="Wingdings"/>
      </w:rPr>
    </w:lvl>
    <w:lvl w:ilvl="3" w:tplc="864ED326">
      <w:start w:val="1"/>
      <w:numFmt w:val="bullet"/>
      <w:lvlText w:val=""/>
      <w:lvlJc w:val="left"/>
      <w:pPr>
        <w:tabs>
          <w:tab w:val="num" w:pos="2880"/>
        </w:tabs>
        <w:ind w:left="2880" w:hanging="360"/>
      </w:pPr>
      <w:rPr>
        <w:rFonts w:ascii="Symbol" w:hAnsi="Symbol"/>
      </w:rPr>
    </w:lvl>
    <w:lvl w:ilvl="4" w:tplc="FABA50FE">
      <w:start w:val="1"/>
      <w:numFmt w:val="bullet"/>
      <w:lvlText w:val="o"/>
      <w:lvlJc w:val="left"/>
      <w:pPr>
        <w:tabs>
          <w:tab w:val="num" w:pos="3600"/>
        </w:tabs>
        <w:ind w:left="3600" w:hanging="360"/>
      </w:pPr>
      <w:rPr>
        <w:rFonts w:ascii="Courier New" w:hAnsi="Courier New"/>
      </w:rPr>
    </w:lvl>
    <w:lvl w:ilvl="5" w:tplc="AF26C590">
      <w:start w:val="1"/>
      <w:numFmt w:val="bullet"/>
      <w:lvlText w:val=""/>
      <w:lvlJc w:val="left"/>
      <w:pPr>
        <w:tabs>
          <w:tab w:val="num" w:pos="4320"/>
        </w:tabs>
        <w:ind w:left="4320" w:hanging="360"/>
      </w:pPr>
      <w:rPr>
        <w:rFonts w:ascii="Wingdings" w:hAnsi="Wingdings"/>
      </w:rPr>
    </w:lvl>
    <w:lvl w:ilvl="6" w:tplc="CA8A9CAC">
      <w:start w:val="1"/>
      <w:numFmt w:val="bullet"/>
      <w:lvlText w:val=""/>
      <w:lvlJc w:val="left"/>
      <w:pPr>
        <w:tabs>
          <w:tab w:val="num" w:pos="5040"/>
        </w:tabs>
        <w:ind w:left="5040" w:hanging="360"/>
      </w:pPr>
      <w:rPr>
        <w:rFonts w:ascii="Symbol" w:hAnsi="Symbol"/>
      </w:rPr>
    </w:lvl>
    <w:lvl w:ilvl="7" w:tplc="EAA2D28E">
      <w:start w:val="1"/>
      <w:numFmt w:val="bullet"/>
      <w:lvlText w:val="o"/>
      <w:lvlJc w:val="left"/>
      <w:pPr>
        <w:tabs>
          <w:tab w:val="num" w:pos="5760"/>
        </w:tabs>
        <w:ind w:left="5760" w:hanging="360"/>
      </w:pPr>
      <w:rPr>
        <w:rFonts w:ascii="Courier New" w:hAnsi="Courier New"/>
      </w:rPr>
    </w:lvl>
    <w:lvl w:ilvl="8" w:tplc="47A046B4">
      <w:start w:val="1"/>
      <w:numFmt w:val="bullet"/>
      <w:lvlText w:val=""/>
      <w:lvlJc w:val="left"/>
      <w:pPr>
        <w:tabs>
          <w:tab w:val="num" w:pos="6480"/>
        </w:tabs>
        <w:ind w:left="6480" w:hanging="360"/>
      </w:pPr>
      <w:rPr>
        <w:rFonts w:ascii="Wingdings" w:hAnsi="Wingdings"/>
      </w:rPr>
    </w:lvl>
  </w:abstractNum>
  <w:abstractNum w:abstractNumId="6">
    <w:nsid w:val="00000006"/>
    <w:multiLevelType w:val="hybridMultilevel"/>
    <w:tmpl w:val="00000003"/>
    <w:lvl w:ilvl="0" w:tplc="E5522CC0">
      <w:start w:val="1"/>
      <w:numFmt w:val="bullet"/>
      <w:lvlText w:val=""/>
      <w:lvlJc w:val="left"/>
      <w:pPr>
        <w:ind w:left="720" w:hanging="360"/>
      </w:pPr>
      <w:rPr>
        <w:rFonts w:ascii="Symbol" w:hAnsi="Symbol"/>
      </w:rPr>
    </w:lvl>
    <w:lvl w:ilvl="1" w:tplc="460A3AB0">
      <w:start w:val="1"/>
      <w:numFmt w:val="bullet"/>
      <w:lvlText w:val="o"/>
      <w:lvlJc w:val="left"/>
      <w:pPr>
        <w:tabs>
          <w:tab w:val="num" w:pos="1440"/>
        </w:tabs>
        <w:ind w:left="1440" w:hanging="360"/>
      </w:pPr>
      <w:rPr>
        <w:rFonts w:ascii="Courier New" w:hAnsi="Courier New"/>
      </w:rPr>
    </w:lvl>
    <w:lvl w:ilvl="2" w:tplc="E81E626C">
      <w:start w:val="1"/>
      <w:numFmt w:val="bullet"/>
      <w:lvlText w:val=""/>
      <w:lvlJc w:val="left"/>
      <w:pPr>
        <w:tabs>
          <w:tab w:val="num" w:pos="2160"/>
        </w:tabs>
        <w:ind w:left="2160" w:hanging="360"/>
      </w:pPr>
      <w:rPr>
        <w:rFonts w:ascii="Wingdings" w:hAnsi="Wingdings"/>
      </w:rPr>
    </w:lvl>
    <w:lvl w:ilvl="3" w:tplc="4992E4C2">
      <w:start w:val="1"/>
      <w:numFmt w:val="bullet"/>
      <w:lvlText w:val=""/>
      <w:lvlJc w:val="left"/>
      <w:pPr>
        <w:tabs>
          <w:tab w:val="num" w:pos="2880"/>
        </w:tabs>
        <w:ind w:left="2880" w:hanging="360"/>
      </w:pPr>
      <w:rPr>
        <w:rFonts w:ascii="Symbol" w:hAnsi="Symbol"/>
      </w:rPr>
    </w:lvl>
    <w:lvl w:ilvl="4" w:tplc="9526743C">
      <w:start w:val="1"/>
      <w:numFmt w:val="bullet"/>
      <w:lvlText w:val="o"/>
      <w:lvlJc w:val="left"/>
      <w:pPr>
        <w:tabs>
          <w:tab w:val="num" w:pos="3600"/>
        </w:tabs>
        <w:ind w:left="3600" w:hanging="360"/>
      </w:pPr>
      <w:rPr>
        <w:rFonts w:ascii="Courier New" w:hAnsi="Courier New"/>
      </w:rPr>
    </w:lvl>
    <w:lvl w:ilvl="5" w:tplc="8AC2B6E8">
      <w:start w:val="1"/>
      <w:numFmt w:val="bullet"/>
      <w:lvlText w:val=""/>
      <w:lvlJc w:val="left"/>
      <w:pPr>
        <w:tabs>
          <w:tab w:val="num" w:pos="4320"/>
        </w:tabs>
        <w:ind w:left="4320" w:hanging="360"/>
      </w:pPr>
      <w:rPr>
        <w:rFonts w:ascii="Wingdings" w:hAnsi="Wingdings"/>
      </w:rPr>
    </w:lvl>
    <w:lvl w:ilvl="6" w:tplc="8E9EC496">
      <w:start w:val="1"/>
      <w:numFmt w:val="bullet"/>
      <w:lvlText w:val=""/>
      <w:lvlJc w:val="left"/>
      <w:pPr>
        <w:tabs>
          <w:tab w:val="num" w:pos="5040"/>
        </w:tabs>
        <w:ind w:left="5040" w:hanging="360"/>
      </w:pPr>
      <w:rPr>
        <w:rFonts w:ascii="Symbol" w:hAnsi="Symbol"/>
      </w:rPr>
    </w:lvl>
    <w:lvl w:ilvl="7" w:tplc="4B0EB5D6">
      <w:start w:val="1"/>
      <w:numFmt w:val="bullet"/>
      <w:lvlText w:val="o"/>
      <w:lvlJc w:val="left"/>
      <w:pPr>
        <w:tabs>
          <w:tab w:val="num" w:pos="5760"/>
        </w:tabs>
        <w:ind w:left="5760" w:hanging="360"/>
      </w:pPr>
      <w:rPr>
        <w:rFonts w:ascii="Courier New" w:hAnsi="Courier New"/>
      </w:rPr>
    </w:lvl>
    <w:lvl w:ilvl="8" w:tplc="88C0A1EE">
      <w:start w:val="1"/>
      <w:numFmt w:val="bullet"/>
      <w:lvlText w:val=""/>
      <w:lvlJc w:val="left"/>
      <w:pPr>
        <w:tabs>
          <w:tab w:val="num" w:pos="6480"/>
        </w:tabs>
        <w:ind w:left="6480" w:hanging="360"/>
      </w:pPr>
      <w:rPr>
        <w:rFonts w:ascii="Wingdings" w:hAnsi="Wingdings"/>
      </w:rPr>
    </w:lvl>
  </w:abstractNum>
  <w:abstractNum w:abstractNumId="7">
    <w:nsid w:val="00000007"/>
    <w:multiLevelType w:val="hybridMultilevel"/>
    <w:tmpl w:val="00000004"/>
    <w:lvl w:ilvl="0" w:tplc="987C6BD4">
      <w:start w:val="1"/>
      <w:numFmt w:val="bullet"/>
      <w:lvlText w:val=""/>
      <w:lvlJc w:val="left"/>
      <w:pPr>
        <w:ind w:left="720" w:hanging="360"/>
      </w:pPr>
      <w:rPr>
        <w:rFonts w:ascii="Symbol" w:hAnsi="Symbol"/>
      </w:rPr>
    </w:lvl>
    <w:lvl w:ilvl="1" w:tplc="40B6DE40">
      <w:start w:val="1"/>
      <w:numFmt w:val="bullet"/>
      <w:lvlText w:val="o"/>
      <w:lvlJc w:val="left"/>
      <w:pPr>
        <w:tabs>
          <w:tab w:val="num" w:pos="1440"/>
        </w:tabs>
        <w:ind w:left="1440" w:hanging="360"/>
      </w:pPr>
      <w:rPr>
        <w:rFonts w:ascii="Courier New" w:hAnsi="Courier New"/>
      </w:rPr>
    </w:lvl>
    <w:lvl w:ilvl="2" w:tplc="E2B83CDA">
      <w:start w:val="1"/>
      <w:numFmt w:val="bullet"/>
      <w:lvlText w:val=""/>
      <w:lvlJc w:val="left"/>
      <w:pPr>
        <w:tabs>
          <w:tab w:val="num" w:pos="2160"/>
        </w:tabs>
        <w:ind w:left="2160" w:hanging="360"/>
      </w:pPr>
      <w:rPr>
        <w:rFonts w:ascii="Wingdings" w:hAnsi="Wingdings"/>
      </w:rPr>
    </w:lvl>
    <w:lvl w:ilvl="3" w:tplc="DF52CE5A">
      <w:start w:val="1"/>
      <w:numFmt w:val="bullet"/>
      <w:lvlText w:val=""/>
      <w:lvlJc w:val="left"/>
      <w:pPr>
        <w:tabs>
          <w:tab w:val="num" w:pos="2880"/>
        </w:tabs>
        <w:ind w:left="2880" w:hanging="360"/>
      </w:pPr>
      <w:rPr>
        <w:rFonts w:ascii="Symbol" w:hAnsi="Symbol"/>
      </w:rPr>
    </w:lvl>
    <w:lvl w:ilvl="4" w:tplc="DE808ACC">
      <w:start w:val="1"/>
      <w:numFmt w:val="bullet"/>
      <w:lvlText w:val="o"/>
      <w:lvlJc w:val="left"/>
      <w:pPr>
        <w:tabs>
          <w:tab w:val="num" w:pos="3600"/>
        </w:tabs>
        <w:ind w:left="3600" w:hanging="360"/>
      </w:pPr>
      <w:rPr>
        <w:rFonts w:ascii="Courier New" w:hAnsi="Courier New"/>
      </w:rPr>
    </w:lvl>
    <w:lvl w:ilvl="5" w:tplc="3B8E3D4C">
      <w:start w:val="1"/>
      <w:numFmt w:val="bullet"/>
      <w:lvlText w:val=""/>
      <w:lvlJc w:val="left"/>
      <w:pPr>
        <w:tabs>
          <w:tab w:val="num" w:pos="4320"/>
        </w:tabs>
        <w:ind w:left="4320" w:hanging="360"/>
      </w:pPr>
      <w:rPr>
        <w:rFonts w:ascii="Wingdings" w:hAnsi="Wingdings"/>
      </w:rPr>
    </w:lvl>
    <w:lvl w:ilvl="6" w:tplc="0E5EAC5E">
      <w:start w:val="1"/>
      <w:numFmt w:val="bullet"/>
      <w:lvlText w:val=""/>
      <w:lvlJc w:val="left"/>
      <w:pPr>
        <w:tabs>
          <w:tab w:val="num" w:pos="5040"/>
        </w:tabs>
        <w:ind w:left="5040" w:hanging="360"/>
      </w:pPr>
      <w:rPr>
        <w:rFonts w:ascii="Symbol" w:hAnsi="Symbol"/>
      </w:rPr>
    </w:lvl>
    <w:lvl w:ilvl="7" w:tplc="342E153E">
      <w:start w:val="1"/>
      <w:numFmt w:val="bullet"/>
      <w:lvlText w:val="o"/>
      <w:lvlJc w:val="left"/>
      <w:pPr>
        <w:tabs>
          <w:tab w:val="num" w:pos="5760"/>
        </w:tabs>
        <w:ind w:left="5760" w:hanging="360"/>
      </w:pPr>
      <w:rPr>
        <w:rFonts w:ascii="Courier New" w:hAnsi="Courier New"/>
      </w:rPr>
    </w:lvl>
    <w:lvl w:ilvl="8" w:tplc="3380FF04">
      <w:start w:val="1"/>
      <w:numFmt w:val="bullet"/>
      <w:lvlText w:val=""/>
      <w:lvlJc w:val="left"/>
      <w:pPr>
        <w:tabs>
          <w:tab w:val="num" w:pos="6480"/>
        </w:tabs>
        <w:ind w:left="6480" w:hanging="360"/>
      </w:pPr>
      <w:rPr>
        <w:rFonts w:ascii="Wingdings" w:hAnsi="Wingdings"/>
      </w:rPr>
    </w:lvl>
  </w:abstractNum>
  <w:abstractNum w:abstractNumId="8">
    <w:nsid w:val="00000008"/>
    <w:multiLevelType w:val="hybridMultilevel"/>
    <w:tmpl w:val="00000005"/>
    <w:lvl w:ilvl="0" w:tplc="A8DEF644">
      <w:start w:val="1"/>
      <w:numFmt w:val="bullet"/>
      <w:lvlText w:val=""/>
      <w:lvlJc w:val="left"/>
      <w:pPr>
        <w:ind w:left="720" w:hanging="360"/>
      </w:pPr>
      <w:rPr>
        <w:rFonts w:ascii="Symbol" w:hAnsi="Symbol"/>
      </w:rPr>
    </w:lvl>
    <w:lvl w:ilvl="1" w:tplc="18DAE856">
      <w:start w:val="1"/>
      <w:numFmt w:val="bullet"/>
      <w:lvlText w:val="o"/>
      <w:lvlJc w:val="left"/>
      <w:pPr>
        <w:tabs>
          <w:tab w:val="num" w:pos="1440"/>
        </w:tabs>
        <w:ind w:left="1440" w:hanging="360"/>
      </w:pPr>
      <w:rPr>
        <w:rFonts w:ascii="Courier New" w:hAnsi="Courier New"/>
      </w:rPr>
    </w:lvl>
    <w:lvl w:ilvl="2" w:tplc="DA5A5790">
      <w:start w:val="1"/>
      <w:numFmt w:val="bullet"/>
      <w:lvlText w:val=""/>
      <w:lvlJc w:val="left"/>
      <w:pPr>
        <w:tabs>
          <w:tab w:val="num" w:pos="2160"/>
        </w:tabs>
        <w:ind w:left="2160" w:hanging="360"/>
      </w:pPr>
      <w:rPr>
        <w:rFonts w:ascii="Wingdings" w:hAnsi="Wingdings"/>
      </w:rPr>
    </w:lvl>
    <w:lvl w:ilvl="3" w:tplc="C298BC0A">
      <w:start w:val="1"/>
      <w:numFmt w:val="bullet"/>
      <w:lvlText w:val=""/>
      <w:lvlJc w:val="left"/>
      <w:pPr>
        <w:tabs>
          <w:tab w:val="num" w:pos="2880"/>
        </w:tabs>
        <w:ind w:left="2880" w:hanging="360"/>
      </w:pPr>
      <w:rPr>
        <w:rFonts w:ascii="Symbol" w:hAnsi="Symbol"/>
      </w:rPr>
    </w:lvl>
    <w:lvl w:ilvl="4" w:tplc="448AC894">
      <w:start w:val="1"/>
      <w:numFmt w:val="bullet"/>
      <w:lvlText w:val="o"/>
      <w:lvlJc w:val="left"/>
      <w:pPr>
        <w:tabs>
          <w:tab w:val="num" w:pos="3600"/>
        </w:tabs>
        <w:ind w:left="3600" w:hanging="360"/>
      </w:pPr>
      <w:rPr>
        <w:rFonts w:ascii="Courier New" w:hAnsi="Courier New"/>
      </w:rPr>
    </w:lvl>
    <w:lvl w:ilvl="5" w:tplc="5B9A7E44">
      <w:start w:val="1"/>
      <w:numFmt w:val="bullet"/>
      <w:lvlText w:val=""/>
      <w:lvlJc w:val="left"/>
      <w:pPr>
        <w:tabs>
          <w:tab w:val="num" w:pos="4320"/>
        </w:tabs>
        <w:ind w:left="4320" w:hanging="360"/>
      </w:pPr>
      <w:rPr>
        <w:rFonts w:ascii="Wingdings" w:hAnsi="Wingdings"/>
      </w:rPr>
    </w:lvl>
    <w:lvl w:ilvl="6" w:tplc="547EE502">
      <w:start w:val="1"/>
      <w:numFmt w:val="bullet"/>
      <w:lvlText w:val=""/>
      <w:lvlJc w:val="left"/>
      <w:pPr>
        <w:tabs>
          <w:tab w:val="num" w:pos="5040"/>
        </w:tabs>
        <w:ind w:left="5040" w:hanging="360"/>
      </w:pPr>
      <w:rPr>
        <w:rFonts w:ascii="Symbol" w:hAnsi="Symbol"/>
      </w:rPr>
    </w:lvl>
    <w:lvl w:ilvl="7" w:tplc="F9BEA0A0">
      <w:start w:val="1"/>
      <w:numFmt w:val="bullet"/>
      <w:lvlText w:val="o"/>
      <w:lvlJc w:val="left"/>
      <w:pPr>
        <w:tabs>
          <w:tab w:val="num" w:pos="5760"/>
        </w:tabs>
        <w:ind w:left="5760" w:hanging="360"/>
      </w:pPr>
      <w:rPr>
        <w:rFonts w:ascii="Courier New" w:hAnsi="Courier New"/>
      </w:rPr>
    </w:lvl>
    <w:lvl w:ilvl="8" w:tplc="809448AC">
      <w:start w:val="1"/>
      <w:numFmt w:val="bullet"/>
      <w:lvlText w:val=""/>
      <w:lvlJc w:val="left"/>
      <w:pPr>
        <w:tabs>
          <w:tab w:val="num" w:pos="6480"/>
        </w:tabs>
        <w:ind w:left="6480" w:hanging="360"/>
      </w:pPr>
      <w:rPr>
        <w:rFonts w:ascii="Wingdings" w:hAnsi="Wingdings"/>
      </w:rPr>
    </w:lvl>
  </w:abstractNum>
  <w:abstractNum w:abstractNumId="9">
    <w:nsid w:val="00000009"/>
    <w:multiLevelType w:val="hybridMultilevel"/>
    <w:tmpl w:val="00000006"/>
    <w:lvl w:ilvl="0" w:tplc="D1BE1F2E">
      <w:start w:val="1"/>
      <w:numFmt w:val="bullet"/>
      <w:lvlText w:val=""/>
      <w:lvlJc w:val="left"/>
      <w:pPr>
        <w:ind w:left="720" w:hanging="360"/>
      </w:pPr>
      <w:rPr>
        <w:rFonts w:ascii="Symbol" w:hAnsi="Symbol"/>
      </w:rPr>
    </w:lvl>
    <w:lvl w:ilvl="1" w:tplc="9C6ED1BA">
      <w:start w:val="1"/>
      <w:numFmt w:val="bullet"/>
      <w:lvlText w:val="o"/>
      <w:lvlJc w:val="left"/>
      <w:pPr>
        <w:tabs>
          <w:tab w:val="num" w:pos="1440"/>
        </w:tabs>
        <w:ind w:left="1440" w:hanging="360"/>
      </w:pPr>
      <w:rPr>
        <w:rFonts w:ascii="Courier New" w:hAnsi="Courier New"/>
      </w:rPr>
    </w:lvl>
    <w:lvl w:ilvl="2" w:tplc="5B8A3698">
      <w:start w:val="1"/>
      <w:numFmt w:val="bullet"/>
      <w:lvlText w:val=""/>
      <w:lvlJc w:val="left"/>
      <w:pPr>
        <w:tabs>
          <w:tab w:val="num" w:pos="2160"/>
        </w:tabs>
        <w:ind w:left="2160" w:hanging="360"/>
      </w:pPr>
      <w:rPr>
        <w:rFonts w:ascii="Wingdings" w:hAnsi="Wingdings"/>
      </w:rPr>
    </w:lvl>
    <w:lvl w:ilvl="3" w:tplc="CD3E5FE6">
      <w:start w:val="1"/>
      <w:numFmt w:val="bullet"/>
      <w:lvlText w:val=""/>
      <w:lvlJc w:val="left"/>
      <w:pPr>
        <w:tabs>
          <w:tab w:val="num" w:pos="2880"/>
        </w:tabs>
        <w:ind w:left="2880" w:hanging="360"/>
      </w:pPr>
      <w:rPr>
        <w:rFonts w:ascii="Symbol" w:hAnsi="Symbol"/>
      </w:rPr>
    </w:lvl>
    <w:lvl w:ilvl="4" w:tplc="66843410">
      <w:start w:val="1"/>
      <w:numFmt w:val="bullet"/>
      <w:lvlText w:val="o"/>
      <w:lvlJc w:val="left"/>
      <w:pPr>
        <w:tabs>
          <w:tab w:val="num" w:pos="3600"/>
        </w:tabs>
        <w:ind w:left="3600" w:hanging="360"/>
      </w:pPr>
      <w:rPr>
        <w:rFonts w:ascii="Courier New" w:hAnsi="Courier New"/>
      </w:rPr>
    </w:lvl>
    <w:lvl w:ilvl="5" w:tplc="C8E0BE12">
      <w:start w:val="1"/>
      <w:numFmt w:val="bullet"/>
      <w:lvlText w:val=""/>
      <w:lvlJc w:val="left"/>
      <w:pPr>
        <w:tabs>
          <w:tab w:val="num" w:pos="4320"/>
        </w:tabs>
        <w:ind w:left="4320" w:hanging="360"/>
      </w:pPr>
      <w:rPr>
        <w:rFonts w:ascii="Wingdings" w:hAnsi="Wingdings"/>
      </w:rPr>
    </w:lvl>
    <w:lvl w:ilvl="6" w:tplc="2A10FBB0">
      <w:start w:val="1"/>
      <w:numFmt w:val="bullet"/>
      <w:lvlText w:val=""/>
      <w:lvlJc w:val="left"/>
      <w:pPr>
        <w:tabs>
          <w:tab w:val="num" w:pos="5040"/>
        </w:tabs>
        <w:ind w:left="5040" w:hanging="360"/>
      </w:pPr>
      <w:rPr>
        <w:rFonts w:ascii="Symbol" w:hAnsi="Symbol"/>
      </w:rPr>
    </w:lvl>
    <w:lvl w:ilvl="7" w:tplc="4D066E52">
      <w:start w:val="1"/>
      <w:numFmt w:val="bullet"/>
      <w:lvlText w:val="o"/>
      <w:lvlJc w:val="left"/>
      <w:pPr>
        <w:tabs>
          <w:tab w:val="num" w:pos="5760"/>
        </w:tabs>
        <w:ind w:left="5760" w:hanging="360"/>
      </w:pPr>
      <w:rPr>
        <w:rFonts w:ascii="Courier New" w:hAnsi="Courier New"/>
      </w:rPr>
    </w:lvl>
    <w:lvl w:ilvl="8" w:tplc="97504346">
      <w:start w:val="1"/>
      <w:numFmt w:val="bullet"/>
      <w:lvlText w:val=""/>
      <w:lvlJc w:val="left"/>
      <w:pPr>
        <w:tabs>
          <w:tab w:val="num" w:pos="6480"/>
        </w:tabs>
        <w:ind w:left="6480" w:hanging="360"/>
      </w:pPr>
      <w:rPr>
        <w:rFonts w:ascii="Wingdings" w:hAnsi="Wingdings"/>
      </w:rPr>
    </w:lvl>
  </w:abstractNum>
  <w:abstractNum w:abstractNumId="10">
    <w:nsid w:val="0000000A"/>
    <w:multiLevelType w:val="hybridMultilevel"/>
    <w:tmpl w:val="00000007"/>
    <w:lvl w:ilvl="0" w:tplc="39E8E276">
      <w:start w:val="1"/>
      <w:numFmt w:val="bullet"/>
      <w:lvlText w:val=""/>
      <w:lvlJc w:val="left"/>
      <w:pPr>
        <w:ind w:left="720" w:hanging="360"/>
      </w:pPr>
      <w:rPr>
        <w:rFonts w:ascii="Symbol" w:hAnsi="Symbol"/>
      </w:rPr>
    </w:lvl>
    <w:lvl w:ilvl="1" w:tplc="48E26D82">
      <w:start w:val="1"/>
      <w:numFmt w:val="bullet"/>
      <w:lvlText w:val="o"/>
      <w:lvlJc w:val="left"/>
      <w:pPr>
        <w:tabs>
          <w:tab w:val="num" w:pos="1440"/>
        </w:tabs>
        <w:ind w:left="1440" w:hanging="360"/>
      </w:pPr>
      <w:rPr>
        <w:rFonts w:ascii="Courier New" w:hAnsi="Courier New"/>
      </w:rPr>
    </w:lvl>
    <w:lvl w:ilvl="2" w:tplc="82DEE196">
      <w:start w:val="1"/>
      <w:numFmt w:val="bullet"/>
      <w:lvlText w:val=""/>
      <w:lvlJc w:val="left"/>
      <w:pPr>
        <w:tabs>
          <w:tab w:val="num" w:pos="2160"/>
        </w:tabs>
        <w:ind w:left="2160" w:hanging="360"/>
      </w:pPr>
      <w:rPr>
        <w:rFonts w:ascii="Wingdings" w:hAnsi="Wingdings"/>
      </w:rPr>
    </w:lvl>
    <w:lvl w:ilvl="3" w:tplc="C9BCA4FE">
      <w:start w:val="1"/>
      <w:numFmt w:val="bullet"/>
      <w:lvlText w:val=""/>
      <w:lvlJc w:val="left"/>
      <w:pPr>
        <w:tabs>
          <w:tab w:val="num" w:pos="2880"/>
        </w:tabs>
        <w:ind w:left="2880" w:hanging="360"/>
      </w:pPr>
      <w:rPr>
        <w:rFonts w:ascii="Symbol" w:hAnsi="Symbol"/>
      </w:rPr>
    </w:lvl>
    <w:lvl w:ilvl="4" w:tplc="37784188">
      <w:start w:val="1"/>
      <w:numFmt w:val="bullet"/>
      <w:lvlText w:val="o"/>
      <w:lvlJc w:val="left"/>
      <w:pPr>
        <w:tabs>
          <w:tab w:val="num" w:pos="3600"/>
        </w:tabs>
        <w:ind w:left="3600" w:hanging="360"/>
      </w:pPr>
      <w:rPr>
        <w:rFonts w:ascii="Courier New" w:hAnsi="Courier New"/>
      </w:rPr>
    </w:lvl>
    <w:lvl w:ilvl="5" w:tplc="4C34F164">
      <w:start w:val="1"/>
      <w:numFmt w:val="bullet"/>
      <w:lvlText w:val=""/>
      <w:lvlJc w:val="left"/>
      <w:pPr>
        <w:tabs>
          <w:tab w:val="num" w:pos="4320"/>
        </w:tabs>
        <w:ind w:left="4320" w:hanging="360"/>
      </w:pPr>
      <w:rPr>
        <w:rFonts w:ascii="Wingdings" w:hAnsi="Wingdings"/>
      </w:rPr>
    </w:lvl>
    <w:lvl w:ilvl="6" w:tplc="3DA8CD06">
      <w:start w:val="1"/>
      <w:numFmt w:val="bullet"/>
      <w:lvlText w:val=""/>
      <w:lvlJc w:val="left"/>
      <w:pPr>
        <w:tabs>
          <w:tab w:val="num" w:pos="5040"/>
        </w:tabs>
        <w:ind w:left="5040" w:hanging="360"/>
      </w:pPr>
      <w:rPr>
        <w:rFonts w:ascii="Symbol" w:hAnsi="Symbol"/>
      </w:rPr>
    </w:lvl>
    <w:lvl w:ilvl="7" w:tplc="D826E580">
      <w:start w:val="1"/>
      <w:numFmt w:val="bullet"/>
      <w:lvlText w:val="o"/>
      <w:lvlJc w:val="left"/>
      <w:pPr>
        <w:tabs>
          <w:tab w:val="num" w:pos="5760"/>
        </w:tabs>
        <w:ind w:left="5760" w:hanging="360"/>
      </w:pPr>
      <w:rPr>
        <w:rFonts w:ascii="Courier New" w:hAnsi="Courier New"/>
      </w:rPr>
    </w:lvl>
    <w:lvl w:ilvl="8" w:tplc="F0C8D50E">
      <w:start w:val="1"/>
      <w:numFmt w:val="bullet"/>
      <w:lvlText w:val=""/>
      <w:lvlJc w:val="left"/>
      <w:pPr>
        <w:tabs>
          <w:tab w:val="num" w:pos="6480"/>
        </w:tabs>
        <w:ind w:left="6480" w:hanging="360"/>
      </w:pPr>
      <w:rPr>
        <w:rFonts w:ascii="Wingdings" w:hAnsi="Wingdings"/>
      </w:rPr>
    </w:lvl>
  </w:abstractNum>
  <w:abstractNum w:abstractNumId="11">
    <w:nsid w:val="0000000B"/>
    <w:multiLevelType w:val="hybridMultilevel"/>
    <w:tmpl w:val="00000008"/>
    <w:lvl w:ilvl="0" w:tplc="CF441DF6">
      <w:start w:val="1"/>
      <w:numFmt w:val="bullet"/>
      <w:lvlText w:val=""/>
      <w:lvlJc w:val="left"/>
      <w:pPr>
        <w:ind w:left="720" w:hanging="360"/>
      </w:pPr>
      <w:rPr>
        <w:rFonts w:ascii="Symbol" w:hAnsi="Symbol"/>
      </w:rPr>
    </w:lvl>
    <w:lvl w:ilvl="1" w:tplc="F0185890">
      <w:start w:val="1"/>
      <w:numFmt w:val="bullet"/>
      <w:lvlText w:val="o"/>
      <w:lvlJc w:val="left"/>
      <w:pPr>
        <w:tabs>
          <w:tab w:val="num" w:pos="1440"/>
        </w:tabs>
        <w:ind w:left="1440" w:hanging="360"/>
      </w:pPr>
      <w:rPr>
        <w:rFonts w:ascii="Courier New" w:hAnsi="Courier New"/>
      </w:rPr>
    </w:lvl>
    <w:lvl w:ilvl="2" w:tplc="1236F90C">
      <w:start w:val="1"/>
      <w:numFmt w:val="bullet"/>
      <w:lvlText w:val=""/>
      <w:lvlJc w:val="left"/>
      <w:pPr>
        <w:tabs>
          <w:tab w:val="num" w:pos="2160"/>
        </w:tabs>
        <w:ind w:left="2160" w:hanging="360"/>
      </w:pPr>
      <w:rPr>
        <w:rFonts w:ascii="Wingdings" w:hAnsi="Wingdings"/>
      </w:rPr>
    </w:lvl>
    <w:lvl w:ilvl="3" w:tplc="0150A678">
      <w:start w:val="1"/>
      <w:numFmt w:val="bullet"/>
      <w:lvlText w:val=""/>
      <w:lvlJc w:val="left"/>
      <w:pPr>
        <w:tabs>
          <w:tab w:val="num" w:pos="2880"/>
        </w:tabs>
        <w:ind w:left="2880" w:hanging="360"/>
      </w:pPr>
      <w:rPr>
        <w:rFonts w:ascii="Symbol" w:hAnsi="Symbol"/>
      </w:rPr>
    </w:lvl>
    <w:lvl w:ilvl="4" w:tplc="C6948F5C">
      <w:start w:val="1"/>
      <w:numFmt w:val="bullet"/>
      <w:lvlText w:val="o"/>
      <w:lvlJc w:val="left"/>
      <w:pPr>
        <w:tabs>
          <w:tab w:val="num" w:pos="3600"/>
        </w:tabs>
        <w:ind w:left="3600" w:hanging="360"/>
      </w:pPr>
      <w:rPr>
        <w:rFonts w:ascii="Courier New" w:hAnsi="Courier New"/>
      </w:rPr>
    </w:lvl>
    <w:lvl w:ilvl="5" w:tplc="61488526">
      <w:start w:val="1"/>
      <w:numFmt w:val="bullet"/>
      <w:lvlText w:val=""/>
      <w:lvlJc w:val="left"/>
      <w:pPr>
        <w:tabs>
          <w:tab w:val="num" w:pos="4320"/>
        </w:tabs>
        <w:ind w:left="4320" w:hanging="360"/>
      </w:pPr>
      <w:rPr>
        <w:rFonts w:ascii="Wingdings" w:hAnsi="Wingdings"/>
      </w:rPr>
    </w:lvl>
    <w:lvl w:ilvl="6" w:tplc="770C625C">
      <w:start w:val="1"/>
      <w:numFmt w:val="bullet"/>
      <w:lvlText w:val=""/>
      <w:lvlJc w:val="left"/>
      <w:pPr>
        <w:tabs>
          <w:tab w:val="num" w:pos="5040"/>
        </w:tabs>
        <w:ind w:left="5040" w:hanging="360"/>
      </w:pPr>
      <w:rPr>
        <w:rFonts w:ascii="Symbol" w:hAnsi="Symbol"/>
      </w:rPr>
    </w:lvl>
    <w:lvl w:ilvl="7" w:tplc="F6CED3DC">
      <w:start w:val="1"/>
      <w:numFmt w:val="bullet"/>
      <w:lvlText w:val="o"/>
      <w:lvlJc w:val="left"/>
      <w:pPr>
        <w:tabs>
          <w:tab w:val="num" w:pos="5760"/>
        </w:tabs>
        <w:ind w:left="5760" w:hanging="360"/>
      </w:pPr>
      <w:rPr>
        <w:rFonts w:ascii="Courier New" w:hAnsi="Courier New"/>
      </w:rPr>
    </w:lvl>
    <w:lvl w:ilvl="8" w:tplc="5EFC7AAA">
      <w:start w:val="1"/>
      <w:numFmt w:val="bullet"/>
      <w:lvlText w:val=""/>
      <w:lvlJc w:val="left"/>
      <w:pPr>
        <w:tabs>
          <w:tab w:val="num" w:pos="6480"/>
        </w:tabs>
        <w:ind w:left="6480" w:hanging="360"/>
      </w:pPr>
      <w:rPr>
        <w:rFonts w:ascii="Wingdings" w:hAnsi="Wingdings"/>
      </w:rPr>
    </w:lvl>
  </w:abstractNum>
  <w:abstractNum w:abstractNumId="12">
    <w:nsid w:val="0000000C"/>
    <w:multiLevelType w:val="hybridMultilevel"/>
    <w:tmpl w:val="00000009"/>
    <w:lvl w:ilvl="0" w:tplc="074E9882">
      <w:start w:val="1"/>
      <w:numFmt w:val="bullet"/>
      <w:lvlText w:val=""/>
      <w:lvlJc w:val="left"/>
      <w:pPr>
        <w:ind w:left="720" w:hanging="360"/>
      </w:pPr>
      <w:rPr>
        <w:rFonts w:ascii="Symbol" w:hAnsi="Symbol"/>
      </w:rPr>
    </w:lvl>
    <w:lvl w:ilvl="1" w:tplc="5A667D3A">
      <w:start w:val="1"/>
      <w:numFmt w:val="bullet"/>
      <w:lvlText w:val="o"/>
      <w:lvlJc w:val="left"/>
      <w:pPr>
        <w:tabs>
          <w:tab w:val="num" w:pos="1440"/>
        </w:tabs>
        <w:ind w:left="1440" w:hanging="360"/>
      </w:pPr>
      <w:rPr>
        <w:rFonts w:ascii="Courier New" w:hAnsi="Courier New"/>
      </w:rPr>
    </w:lvl>
    <w:lvl w:ilvl="2" w:tplc="B588DA40">
      <w:start w:val="1"/>
      <w:numFmt w:val="bullet"/>
      <w:lvlText w:val=""/>
      <w:lvlJc w:val="left"/>
      <w:pPr>
        <w:tabs>
          <w:tab w:val="num" w:pos="2160"/>
        </w:tabs>
        <w:ind w:left="2160" w:hanging="360"/>
      </w:pPr>
      <w:rPr>
        <w:rFonts w:ascii="Wingdings" w:hAnsi="Wingdings"/>
      </w:rPr>
    </w:lvl>
    <w:lvl w:ilvl="3" w:tplc="561C00F2">
      <w:start w:val="1"/>
      <w:numFmt w:val="bullet"/>
      <w:lvlText w:val=""/>
      <w:lvlJc w:val="left"/>
      <w:pPr>
        <w:tabs>
          <w:tab w:val="num" w:pos="2880"/>
        </w:tabs>
        <w:ind w:left="2880" w:hanging="360"/>
      </w:pPr>
      <w:rPr>
        <w:rFonts w:ascii="Symbol" w:hAnsi="Symbol"/>
      </w:rPr>
    </w:lvl>
    <w:lvl w:ilvl="4" w:tplc="AB86D126">
      <w:start w:val="1"/>
      <w:numFmt w:val="bullet"/>
      <w:lvlText w:val="o"/>
      <w:lvlJc w:val="left"/>
      <w:pPr>
        <w:tabs>
          <w:tab w:val="num" w:pos="3600"/>
        </w:tabs>
        <w:ind w:left="3600" w:hanging="360"/>
      </w:pPr>
      <w:rPr>
        <w:rFonts w:ascii="Courier New" w:hAnsi="Courier New"/>
      </w:rPr>
    </w:lvl>
    <w:lvl w:ilvl="5" w:tplc="23F01CBC">
      <w:start w:val="1"/>
      <w:numFmt w:val="bullet"/>
      <w:lvlText w:val=""/>
      <w:lvlJc w:val="left"/>
      <w:pPr>
        <w:tabs>
          <w:tab w:val="num" w:pos="4320"/>
        </w:tabs>
        <w:ind w:left="4320" w:hanging="360"/>
      </w:pPr>
      <w:rPr>
        <w:rFonts w:ascii="Wingdings" w:hAnsi="Wingdings"/>
      </w:rPr>
    </w:lvl>
    <w:lvl w:ilvl="6" w:tplc="9BC8AD5C">
      <w:start w:val="1"/>
      <w:numFmt w:val="bullet"/>
      <w:lvlText w:val=""/>
      <w:lvlJc w:val="left"/>
      <w:pPr>
        <w:tabs>
          <w:tab w:val="num" w:pos="5040"/>
        </w:tabs>
        <w:ind w:left="5040" w:hanging="360"/>
      </w:pPr>
      <w:rPr>
        <w:rFonts w:ascii="Symbol" w:hAnsi="Symbol"/>
      </w:rPr>
    </w:lvl>
    <w:lvl w:ilvl="7" w:tplc="580644A0">
      <w:start w:val="1"/>
      <w:numFmt w:val="bullet"/>
      <w:lvlText w:val="o"/>
      <w:lvlJc w:val="left"/>
      <w:pPr>
        <w:tabs>
          <w:tab w:val="num" w:pos="5760"/>
        </w:tabs>
        <w:ind w:left="5760" w:hanging="360"/>
      </w:pPr>
      <w:rPr>
        <w:rFonts w:ascii="Courier New" w:hAnsi="Courier New"/>
      </w:rPr>
    </w:lvl>
    <w:lvl w:ilvl="8" w:tplc="20329B96">
      <w:start w:val="1"/>
      <w:numFmt w:val="bullet"/>
      <w:lvlText w:val=""/>
      <w:lvlJc w:val="left"/>
      <w:pPr>
        <w:tabs>
          <w:tab w:val="num" w:pos="6480"/>
        </w:tabs>
        <w:ind w:left="6480" w:hanging="360"/>
      </w:pPr>
      <w:rPr>
        <w:rFonts w:ascii="Wingdings" w:hAnsi="Wingdings"/>
      </w:rPr>
    </w:lvl>
  </w:abstractNum>
  <w:abstractNum w:abstractNumId="13">
    <w:nsid w:val="0000000D"/>
    <w:multiLevelType w:val="hybridMultilevel"/>
    <w:tmpl w:val="0000000A"/>
    <w:lvl w:ilvl="0" w:tplc="E1CE4F22">
      <w:start w:val="1"/>
      <w:numFmt w:val="bullet"/>
      <w:lvlText w:val=""/>
      <w:lvlJc w:val="left"/>
      <w:pPr>
        <w:ind w:left="720" w:hanging="360"/>
      </w:pPr>
      <w:rPr>
        <w:rFonts w:ascii="Symbol" w:hAnsi="Symbol"/>
      </w:rPr>
    </w:lvl>
    <w:lvl w:ilvl="1" w:tplc="55C610FA">
      <w:start w:val="1"/>
      <w:numFmt w:val="bullet"/>
      <w:lvlText w:val="o"/>
      <w:lvlJc w:val="left"/>
      <w:pPr>
        <w:tabs>
          <w:tab w:val="num" w:pos="1440"/>
        </w:tabs>
        <w:ind w:left="1440" w:hanging="360"/>
      </w:pPr>
      <w:rPr>
        <w:rFonts w:ascii="Courier New" w:hAnsi="Courier New"/>
      </w:rPr>
    </w:lvl>
    <w:lvl w:ilvl="2" w:tplc="B20042F2">
      <w:start w:val="1"/>
      <w:numFmt w:val="bullet"/>
      <w:lvlText w:val=""/>
      <w:lvlJc w:val="left"/>
      <w:pPr>
        <w:tabs>
          <w:tab w:val="num" w:pos="2160"/>
        </w:tabs>
        <w:ind w:left="2160" w:hanging="360"/>
      </w:pPr>
      <w:rPr>
        <w:rFonts w:ascii="Wingdings" w:hAnsi="Wingdings"/>
      </w:rPr>
    </w:lvl>
    <w:lvl w:ilvl="3" w:tplc="D2268490">
      <w:start w:val="1"/>
      <w:numFmt w:val="bullet"/>
      <w:lvlText w:val=""/>
      <w:lvlJc w:val="left"/>
      <w:pPr>
        <w:tabs>
          <w:tab w:val="num" w:pos="2880"/>
        </w:tabs>
        <w:ind w:left="2880" w:hanging="360"/>
      </w:pPr>
      <w:rPr>
        <w:rFonts w:ascii="Symbol" w:hAnsi="Symbol"/>
      </w:rPr>
    </w:lvl>
    <w:lvl w:ilvl="4" w:tplc="1D3875E4">
      <w:start w:val="1"/>
      <w:numFmt w:val="bullet"/>
      <w:lvlText w:val="o"/>
      <w:lvlJc w:val="left"/>
      <w:pPr>
        <w:tabs>
          <w:tab w:val="num" w:pos="3600"/>
        </w:tabs>
        <w:ind w:left="3600" w:hanging="360"/>
      </w:pPr>
      <w:rPr>
        <w:rFonts w:ascii="Courier New" w:hAnsi="Courier New"/>
      </w:rPr>
    </w:lvl>
    <w:lvl w:ilvl="5" w:tplc="0C823B78">
      <w:start w:val="1"/>
      <w:numFmt w:val="bullet"/>
      <w:lvlText w:val=""/>
      <w:lvlJc w:val="left"/>
      <w:pPr>
        <w:tabs>
          <w:tab w:val="num" w:pos="4320"/>
        </w:tabs>
        <w:ind w:left="4320" w:hanging="360"/>
      </w:pPr>
      <w:rPr>
        <w:rFonts w:ascii="Wingdings" w:hAnsi="Wingdings"/>
      </w:rPr>
    </w:lvl>
    <w:lvl w:ilvl="6" w:tplc="BF68940A">
      <w:start w:val="1"/>
      <w:numFmt w:val="bullet"/>
      <w:lvlText w:val=""/>
      <w:lvlJc w:val="left"/>
      <w:pPr>
        <w:tabs>
          <w:tab w:val="num" w:pos="5040"/>
        </w:tabs>
        <w:ind w:left="5040" w:hanging="360"/>
      </w:pPr>
      <w:rPr>
        <w:rFonts w:ascii="Symbol" w:hAnsi="Symbol"/>
      </w:rPr>
    </w:lvl>
    <w:lvl w:ilvl="7" w:tplc="AF68B2BC">
      <w:start w:val="1"/>
      <w:numFmt w:val="bullet"/>
      <w:lvlText w:val="o"/>
      <w:lvlJc w:val="left"/>
      <w:pPr>
        <w:tabs>
          <w:tab w:val="num" w:pos="5760"/>
        </w:tabs>
        <w:ind w:left="5760" w:hanging="360"/>
      </w:pPr>
      <w:rPr>
        <w:rFonts w:ascii="Courier New" w:hAnsi="Courier New"/>
      </w:rPr>
    </w:lvl>
    <w:lvl w:ilvl="8" w:tplc="63C04C3A">
      <w:start w:val="1"/>
      <w:numFmt w:val="bullet"/>
      <w:lvlText w:val=""/>
      <w:lvlJc w:val="left"/>
      <w:pPr>
        <w:tabs>
          <w:tab w:val="num" w:pos="6480"/>
        </w:tabs>
        <w:ind w:left="6480" w:hanging="360"/>
      </w:pPr>
      <w:rPr>
        <w:rFonts w:ascii="Wingdings" w:hAnsi="Wingdings"/>
      </w:rPr>
    </w:lvl>
  </w:abstractNum>
  <w:abstractNum w:abstractNumId="14">
    <w:nsid w:val="0000000E"/>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F"/>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2CE546"/>
    <w:multiLevelType w:val="hybridMultilevel"/>
    <w:tmpl w:val="22AED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28"/>
    <w:rsid w:val="00013B2F"/>
    <w:rsid w:val="00022BB8"/>
    <w:rsid w:val="000278A5"/>
    <w:rsid w:val="000375DB"/>
    <w:rsid w:val="000472BC"/>
    <w:rsid w:val="00051C06"/>
    <w:rsid w:val="0005271D"/>
    <w:rsid w:val="00053EC4"/>
    <w:rsid w:val="0006347C"/>
    <w:rsid w:val="00075A5E"/>
    <w:rsid w:val="00091EF4"/>
    <w:rsid w:val="000A731E"/>
    <w:rsid w:val="000D21D3"/>
    <w:rsid w:val="000D36D2"/>
    <w:rsid w:val="000E1C09"/>
    <w:rsid w:val="000F2E5C"/>
    <w:rsid w:val="0011117A"/>
    <w:rsid w:val="00114A72"/>
    <w:rsid w:val="0012176C"/>
    <w:rsid w:val="0013291B"/>
    <w:rsid w:val="00135E38"/>
    <w:rsid w:val="00167C9E"/>
    <w:rsid w:val="00177BEB"/>
    <w:rsid w:val="00183635"/>
    <w:rsid w:val="001920F6"/>
    <w:rsid w:val="001A0576"/>
    <w:rsid w:val="001B0817"/>
    <w:rsid w:val="001B229A"/>
    <w:rsid w:val="001B7394"/>
    <w:rsid w:val="001C4994"/>
    <w:rsid w:val="001D0999"/>
    <w:rsid w:val="001E468C"/>
    <w:rsid w:val="001E5E60"/>
    <w:rsid w:val="001E6D77"/>
    <w:rsid w:val="0022038C"/>
    <w:rsid w:val="00224CA8"/>
    <w:rsid w:val="00230F9B"/>
    <w:rsid w:val="002416AC"/>
    <w:rsid w:val="00276350"/>
    <w:rsid w:val="002828CD"/>
    <w:rsid w:val="002849C3"/>
    <w:rsid w:val="00284E2F"/>
    <w:rsid w:val="002924AD"/>
    <w:rsid w:val="0029423E"/>
    <w:rsid w:val="00295C97"/>
    <w:rsid w:val="002A2CC2"/>
    <w:rsid w:val="002C0288"/>
    <w:rsid w:val="002D06DB"/>
    <w:rsid w:val="002F25ED"/>
    <w:rsid w:val="002F27F0"/>
    <w:rsid w:val="002F4063"/>
    <w:rsid w:val="00300899"/>
    <w:rsid w:val="00304783"/>
    <w:rsid w:val="0030563E"/>
    <w:rsid w:val="00317C62"/>
    <w:rsid w:val="00320F65"/>
    <w:rsid w:val="00324CE3"/>
    <w:rsid w:val="00333D86"/>
    <w:rsid w:val="003530FD"/>
    <w:rsid w:val="00355AA4"/>
    <w:rsid w:val="00376A28"/>
    <w:rsid w:val="00387883"/>
    <w:rsid w:val="003A5947"/>
    <w:rsid w:val="003B2109"/>
    <w:rsid w:val="003C4656"/>
    <w:rsid w:val="003C7B36"/>
    <w:rsid w:val="003D0865"/>
    <w:rsid w:val="003E01B6"/>
    <w:rsid w:val="003E1343"/>
    <w:rsid w:val="003E4013"/>
    <w:rsid w:val="003E7F76"/>
    <w:rsid w:val="00400F50"/>
    <w:rsid w:val="00401CD7"/>
    <w:rsid w:val="0040431B"/>
    <w:rsid w:val="004110C2"/>
    <w:rsid w:val="004160C2"/>
    <w:rsid w:val="00425A25"/>
    <w:rsid w:val="00441F09"/>
    <w:rsid w:val="00451CEB"/>
    <w:rsid w:val="00455365"/>
    <w:rsid w:val="004577D3"/>
    <w:rsid w:val="00470315"/>
    <w:rsid w:val="004819F8"/>
    <w:rsid w:val="0048251F"/>
    <w:rsid w:val="00497028"/>
    <w:rsid w:val="004B7A5F"/>
    <w:rsid w:val="004C4CE0"/>
    <w:rsid w:val="004C7C9C"/>
    <w:rsid w:val="004D0217"/>
    <w:rsid w:val="004D63B0"/>
    <w:rsid w:val="004E694E"/>
    <w:rsid w:val="004F4BED"/>
    <w:rsid w:val="004F67D3"/>
    <w:rsid w:val="005365A3"/>
    <w:rsid w:val="0054795E"/>
    <w:rsid w:val="00550C9D"/>
    <w:rsid w:val="00570BDD"/>
    <w:rsid w:val="005B22F5"/>
    <w:rsid w:val="005C2C7F"/>
    <w:rsid w:val="005C36F4"/>
    <w:rsid w:val="005C54CF"/>
    <w:rsid w:val="005D676C"/>
    <w:rsid w:val="005F15E9"/>
    <w:rsid w:val="006218AB"/>
    <w:rsid w:val="006223E6"/>
    <w:rsid w:val="00653C14"/>
    <w:rsid w:val="00656097"/>
    <w:rsid w:val="00660F4D"/>
    <w:rsid w:val="00662270"/>
    <w:rsid w:val="0066709F"/>
    <w:rsid w:val="00684894"/>
    <w:rsid w:val="00692C53"/>
    <w:rsid w:val="006943CB"/>
    <w:rsid w:val="00695EED"/>
    <w:rsid w:val="006C4CF9"/>
    <w:rsid w:val="006C67AD"/>
    <w:rsid w:val="006E5674"/>
    <w:rsid w:val="006F7128"/>
    <w:rsid w:val="007229D2"/>
    <w:rsid w:val="00756AEB"/>
    <w:rsid w:val="0078300D"/>
    <w:rsid w:val="0078637E"/>
    <w:rsid w:val="007877A1"/>
    <w:rsid w:val="007A0E66"/>
    <w:rsid w:val="007B5ABB"/>
    <w:rsid w:val="007D15E1"/>
    <w:rsid w:val="007E0F1A"/>
    <w:rsid w:val="007F00D0"/>
    <w:rsid w:val="007F6AF7"/>
    <w:rsid w:val="00800ECD"/>
    <w:rsid w:val="008039AF"/>
    <w:rsid w:val="00804D56"/>
    <w:rsid w:val="008059C8"/>
    <w:rsid w:val="008147D6"/>
    <w:rsid w:val="00831E14"/>
    <w:rsid w:val="00835678"/>
    <w:rsid w:val="00837C92"/>
    <w:rsid w:val="008420C7"/>
    <w:rsid w:val="00856D17"/>
    <w:rsid w:val="00875D36"/>
    <w:rsid w:val="0087726E"/>
    <w:rsid w:val="0088019A"/>
    <w:rsid w:val="008810F0"/>
    <w:rsid w:val="00881A51"/>
    <w:rsid w:val="00885453"/>
    <w:rsid w:val="00887153"/>
    <w:rsid w:val="00891CD9"/>
    <w:rsid w:val="008A6D02"/>
    <w:rsid w:val="008B06C8"/>
    <w:rsid w:val="008C3F21"/>
    <w:rsid w:val="008D0EA2"/>
    <w:rsid w:val="008D3BEC"/>
    <w:rsid w:val="008F1B64"/>
    <w:rsid w:val="008F1C0D"/>
    <w:rsid w:val="00902878"/>
    <w:rsid w:val="00906F74"/>
    <w:rsid w:val="0091218E"/>
    <w:rsid w:val="00921E02"/>
    <w:rsid w:val="00937AB5"/>
    <w:rsid w:val="009669BF"/>
    <w:rsid w:val="0097113A"/>
    <w:rsid w:val="00973218"/>
    <w:rsid w:val="00974136"/>
    <w:rsid w:val="0097480E"/>
    <w:rsid w:val="00975555"/>
    <w:rsid w:val="00983D28"/>
    <w:rsid w:val="00990000"/>
    <w:rsid w:val="009940E9"/>
    <w:rsid w:val="00995DF1"/>
    <w:rsid w:val="009965C8"/>
    <w:rsid w:val="009A2A1C"/>
    <w:rsid w:val="009A6B9F"/>
    <w:rsid w:val="009C3156"/>
    <w:rsid w:val="009C44DF"/>
    <w:rsid w:val="009D570C"/>
    <w:rsid w:val="009D6AB5"/>
    <w:rsid w:val="009E17E4"/>
    <w:rsid w:val="009F55AB"/>
    <w:rsid w:val="00A114A5"/>
    <w:rsid w:val="00A17BC5"/>
    <w:rsid w:val="00A23D25"/>
    <w:rsid w:val="00A34A87"/>
    <w:rsid w:val="00A42240"/>
    <w:rsid w:val="00A44BA0"/>
    <w:rsid w:val="00A4512F"/>
    <w:rsid w:val="00A46DDF"/>
    <w:rsid w:val="00A52554"/>
    <w:rsid w:val="00A57BF2"/>
    <w:rsid w:val="00A72CF8"/>
    <w:rsid w:val="00A7412E"/>
    <w:rsid w:val="00A843BC"/>
    <w:rsid w:val="00A84522"/>
    <w:rsid w:val="00A8712E"/>
    <w:rsid w:val="00AA3794"/>
    <w:rsid w:val="00AD14BC"/>
    <w:rsid w:val="00AD2012"/>
    <w:rsid w:val="00AE6A7A"/>
    <w:rsid w:val="00AF1F62"/>
    <w:rsid w:val="00B06D29"/>
    <w:rsid w:val="00B13D30"/>
    <w:rsid w:val="00B245BF"/>
    <w:rsid w:val="00B3010C"/>
    <w:rsid w:val="00B3063D"/>
    <w:rsid w:val="00B45241"/>
    <w:rsid w:val="00B52F35"/>
    <w:rsid w:val="00B530A3"/>
    <w:rsid w:val="00B54FE8"/>
    <w:rsid w:val="00B63EAD"/>
    <w:rsid w:val="00B669D4"/>
    <w:rsid w:val="00B93723"/>
    <w:rsid w:val="00B97938"/>
    <w:rsid w:val="00BA21CE"/>
    <w:rsid w:val="00BA7781"/>
    <w:rsid w:val="00BB11CE"/>
    <w:rsid w:val="00BC5705"/>
    <w:rsid w:val="00BD0E3D"/>
    <w:rsid w:val="00BD730F"/>
    <w:rsid w:val="00BE1497"/>
    <w:rsid w:val="00BF2EFE"/>
    <w:rsid w:val="00C03415"/>
    <w:rsid w:val="00C05192"/>
    <w:rsid w:val="00C05CFB"/>
    <w:rsid w:val="00C16157"/>
    <w:rsid w:val="00C356FD"/>
    <w:rsid w:val="00C36E44"/>
    <w:rsid w:val="00C409E1"/>
    <w:rsid w:val="00C451C2"/>
    <w:rsid w:val="00C473FA"/>
    <w:rsid w:val="00C56318"/>
    <w:rsid w:val="00C62FE6"/>
    <w:rsid w:val="00C6536C"/>
    <w:rsid w:val="00C65A90"/>
    <w:rsid w:val="00C70090"/>
    <w:rsid w:val="00C96D19"/>
    <w:rsid w:val="00CA63E3"/>
    <w:rsid w:val="00CC18BA"/>
    <w:rsid w:val="00CD3C20"/>
    <w:rsid w:val="00CE49FA"/>
    <w:rsid w:val="00CF0089"/>
    <w:rsid w:val="00CF2395"/>
    <w:rsid w:val="00CF7CB6"/>
    <w:rsid w:val="00D00BD1"/>
    <w:rsid w:val="00D13B43"/>
    <w:rsid w:val="00D3240F"/>
    <w:rsid w:val="00D37504"/>
    <w:rsid w:val="00D40BB7"/>
    <w:rsid w:val="00D41B90"/>
    <w:rsid w:val="00D44F56"/>
    <w:rsid w:val="00D5116D"/>
    <w:rsid w:val="00D56015"/>
    <w:rsid w:val="00D5603C"/>
    <w:rsid w:val="00D62309"/>
    <w:rsid w:val="00D64858"/>
    <w:rsid w:val="00D677F6"/>
    <w:rsid w:val="00D77515"/>
    <w:rsid w:val="00D806DE"/>
    <w:rsid w:val="00D94E1A"/>
    <w:rsid w:val="00D96F98"/>
    <w:rsid w:val="00DA7E8A"/>
    <w:rsid w:val="00DB3CC4"/>
    <w:rsid w:val="00DB6B3A"/>
    <w:rsid w:val="00DC4FDA"/>
    <w:rsid w:val="00DF5B51"/>
    <w:rsid w:val="00DF61EC"/>
    <w:rsid w:val="00E00162"/>
    <w:rsid w:val="00E012C2"/>
    <w:rsid w:val="00E0372C"/>
    <w:rsid w:val="00E04EBB"/>
    <w:rsid w:val="00E07779"/>
    <w:rsid w:val="00E2006E"/>
    <w:rsid w:val="00E21AD4"/>
    <w:rsid w:val="00E44DB7"/>
    <w:rsid w:val="00E72CDC"/>
    <w:rsid w:val="00E76BBD"/>
    <w:rsid w:val="00E80BF7"/>
    <w:rsid w:val="00EA0C5C"/>
    <w:rsid w:val="00EC08BF"/>
    <w:rsid w:val="00EC406B"/>
    <w:rsid w:val="00EE210D"/>
    <w:rsid w:val="00EF1CB8"/>
    <w:rsid w:val="00EF21AB"/>
    <w:rsid w:val="00EF3CBA"/>
    <w:rsid w:val="00EF5E3B"/>
    <w:rsid w:val="00F01A23"/>
    <w:rsid w:val="00F14373"/>
    <w:rsid w:val="00F22FD6"/>
    <w:rsid w:val="00F27EA8"/>
    <w:rsid w:val="00F40128"/>
    <w:rsid w:val="00F42BEA"/>
    <w:rsid w:val="00F6479E"/>
    <w:rsid w:val="00F73354"/>
    <w:rsid w:val="00F81C88"/>
    <w:rsid w:val="00F856F5"/>
    <w:rsid w:val="00FA0A33"/>
    <w:rsid w:val="00FA7BAD"/>
    <w:rsid w:val="00FB0334"/>
    <w:rsid w:val="00FB50C0"/>
    <w:rsid w:val="00FB65E5"/>
    <w:rsid w:val="00FC40A1"/>
    <w:rsid w:val="00FD53F5"/>
    <w:rsid w:val="00FE23E8"/>
    <w:rsid w:val="00FE3D9E"/>
    <w:rsid w:val="00FF199F"/>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76A28"/>
    <w:pPr>
      <w:ind w:left="357" w:hanging="357"/>
      <w:contextualSpacing/>
      <w:outlineLvl w:val="0"/>
    </w:pPr>
    <w:rPr>
      <w:b/>
      <w:caps/>
      <w:color w:val="1F4E79" w:themeColor="accent1" w:themeShade="80"/>
      <w:sz w:val="28"/>
      <w:szCs w:val="28"/>
    </w:rPr>
  </w:style>
  <w:style w:type="paragraph" w:styleId="Antrat2">
    <w:name w:val="heading 2"/>
    <w:basedOn w:val="prastasis"/>
    <w:next w:val="prastasis"/>
    <w:link w:val="Antrat2Diagrama"/>
    <w:uiPriority w:val="9"/>
    <w:unhideWhenUsed/>
    <w:qFormat/>
    <w:rsid w:val="00C62FE6"/>
    <w:pPr>
      <w:ind w:left="697" w:hanging="357"/>
      <w:contextualSpacing/>
      <w:outlineLvl w:val="1"/>
    </w:pPr>
    <w:rPr>
      <w:b/>
      <w:color w:val="2E74B5" w:themeColor="accent1" w:themeShade="BF"/>
      <w:sz w:val="28"/>
      <w:szCs w:val="28"/>
    </w:rPr>
  </w:style>
  <w:style w:type="paragraph" w:styleId="Antrat3">
    <w:name w:val="heading 3"/>
    <w:basedOn w:val="prastasis"/>
    <w:next w:val="prastasis"/>
    <w:link w:val="Antrat3Diagrama"/>
    <w:uiPriority w:val="9"/>
    <w:unhideWhenUsed/>
    <w:qFormat/>
    <w:rsid w:val="00C62FE6"/>
    <w:pPr>
      <w:ind w:left="720"/>
      <w:contextualSpacing/>
      <w:outlineLvl w:val="2"/>
    </w:pPr>
    <w:rPr>
      <w:b/>
      <w:bCs/>
      <w:iCs/>
      <w:color w:val="0070C0"/>
    </w:rPr>
  </w:style>
  <w:style w:type="paragraph" w:styleId="Antrat4">
    <w:name w:val="heading 4"/>
    <w:basedOn w:val="prastasis"/>
    <w:next w:val="prastasis"/>
    <w:link w:val="Antrat4Diagrama"/>
    <w:uiPriority w:val="9"/>
    <w:unhideWhenUsed/>
    <w:qFormat/>
    <w:rsid w:val="00C62FE6"/>
    <w:pPr>
      <w:ind w:left="720"/>
      <w:contextualSpacing/>
      <w:outlineLvl w:val="3"/>
    </w:pPr>
    <w:rPr>
      <w:bCs/>
      <w:i/>
      <w:iCs/>
      <w:color w:val="0070C0"/>
    </w:rPr>
  </w:style>
  <w:style w:type="paragraph" w:styleId="Antrat5">
    <w:name w:val="heading 5"/>
    <w:basedOn w:val="prastasis"/>
    <w:next w:val="prastasis"/>
    <w:qFormat/>
    <w:rsid w:val="00EF7B96"/>
    <w:pPr>
      <w:spacing w:before="240" w:after="60"/>
      <w:outlineLvl w:val="4"/>
    </w:pPr>
    <w:rPr>
      <w:rFonts w:ascii="Times New Roman" w:eastAsia="Times New Roman" w:hAnsi="Times New Roman" w:cs="Times New Roman"/>
      <w:b/>
      <w:bCs/>
      <w:iCs/>
      <w:sz w:val="20"/>
      <w:szCs w:val="20"/>
    </w:rPr>
  </w:style>
  <w:style w:type="paragraph" w:styleId="Antrat6">
    <w:name w:val="heading 6"/>
    <w:basedOn w:val="prastasis"/>
    <w:next w:val="prastasis"/>
    <w:qFormat/>
    <w:rsid w:val="00EF7B96"/>
    <w:pPr>
      <w:spacing w:before="240" w:after="60"/>
      <w:outlineLvl w:val="5"/>
    </w:pPr>
    <w:rPr>
      <w:rFonts w:ascii="Times New Roman" w:eastAsia="Times New Roman" w:hAnsi="Times New Roman" w:cs="Times New Roman"/>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376A28"/>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376A28"/>
    <w:rPr>
      <w:rFonts w:eastAsiaTheme="minorEastAsia"/>
      <w:lang w:val="en-US"/>
    </w:rPr>
  </w:style>
  <w:style w:type="character" w:customStyle="1" w:styleId="Antrat1Diagrama">
    <w:name w:val="Antraštė 1 Diagrama"/>
    <w:basedOn w:val="Numatytasispastraiposriftas"/>
    <w:link w:val="Antrat1"/>
    <w:uiPriority w:val="9"/>
    <w:rsid w:val="00376A28"/>
    <w:rPr>
      <w:b/>
      <w:caps/>
      <w:color w:val="1F4E79" w:themeColor="accent1" w:themeShade="80"/>
      <w:sz w:val="28"/>
      <w:szCs w:val="28"/>
    </w:rPr>
  </w:style>
  <w:style w:type="character" w:customStyle="1" w:styleId="Antrat2Diagrama">
    <w:name w:val="Antraštė 2 Diagrama"/>
    <w:basedOn w:val="Numatytasispastraiposriftas"/>
    <w:link w:val="Antrat2"/>
    <w:uiPriority w:val="9"/>
    <w:rsid w:val="00C62FE6"/>
    <w:rPr>
      <w:b/>
      <w:color w:val="2E74B5" w:themeColor="accent1" w:themeShade="BF"/>
      <w:sz w:val="28"/>
      <w:szCs w:val="28"/>
    </w:rPr>
  </w:style>
  <w:style w:type="character" w:customStyle="1" w:styleId="Antrat3Diagrama">
    <w:name w:val="Antraštė 3 Diagrama"/>
    <w:basedOn w:val="Numatytasispastraiposriftas"/>
    <w:link w:val="Antrat3"/>
    <w:uiPriority w:val="9"/>
    <w:rsid w:val="00C62FE6"/>
    <w:rPr>
      <w:b/>
      <w:bCs/>
      <w:iCs/>
      <w:color w:val="0070C0"/>
    </w:rPr>
  </w:style>
  <w:style w:type="paragraph" w:customStyle="1" w:styleId="Default">
    <w:name w:val="Default"/>
    <w:uiPriority w:val="99"/>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C62FE6"/>
    <w:rPr>
      <w:bCs/>
      <w:i/>
      <w:iCs/>
      <w:color w:val="0070C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paragraph" w:styleId="Debesliotekstas">
    <w:name w:val="Balloon Text"/>
    <w:basedOn w:val="prastasis"/>
    <w:link w:val="DebesliotekstasDiagrama"/>
    <w:uiPriority w:val="99"/>
    <w:semiHidden/>
    <w:unhideWhenUsed/>
    <w:rsid w:val="00EC0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08BF"/>
    <w:rPr>
      <w:rFonts w:ascii="Tahoma" w:hAnsi="Tahoma" w:cs="Tahoma"/>
      <w:sz w:val="16"/>
      <w:szCs w:val="16"/>
    </w:rPr>
  </w:style>
  <w:style w:type="character" w:styleId="Komentaronuoroda">
    <w:name w:val="annotation reference"/>
    <w:basedOn w:val="Numatytasispastraiposriftas"/>
    <w:uiPriority w:val="99"/>
    <w:semiHidden/>
    <w:unhideWhenUsed/>
    <w:rsid w:val="00AF1F62"/>
    <w:rPr>
      <w:sz w:val="16"/>
      <w:szCs w:val="16"/>
    </w:rPr>
  </w:style>
  <w:style w:type="paragraph" w:styleId="Komentarotekstas">
    <w:name w:val="annotation text"/>
    <w:basedOn w:val="prastasis"/>
    <w:link w:val="KomentarotekstasDiagrama"/>
    <w:uiPriority w:val="99"/>
    <w:unhideWhenUsed/>
    <w:rsid w:val="00AF1F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F1F62"/>
    <w:rPr>
      <w:sz w:val="20"/>
      <w:szCs w:val="20"/>
    </w:rPr>
  </w:style>
  <w:style w:type="paragraph" w:styleId="Komentarotema">
    <w:name w:val="annotation subject"/>
    <w:basedOn w:val="Komentarotekstas"/>
    <w:next w:val="Komentarotekstas"/>
    <w:link w:val="KomentarotemaDiagrama"/>
    <w:uiPriority w:val="99"/>
    <w:semiHidden/>
    <w:unhideWhenUsed/>
    <w:rsid w:val="00AF1F62"/>
    <w:rPr>
      <w:b/>
      <w:bCs/>
    </w:rPr>
  </w:style>
  <w:style w:type="character" w:customStyle="1" w:styleId="KomentarotemaDiagrama">
    <w:name w:val="Komentaro tema Diagrama"/>
    <w:basedOn w:val="KomentarotekstasDiagrama"/>
    <w:link w:val="Komentarotema"/>
    <w:uiPriority w:val="99"/>
    <w:semiHidden/>
    <w:rsid w:val="00AF1F62"/>
    <w:rPr>
      <w:b/>
      <w:bCs/>
      <w:sz w:val="20"/>
      <w:szCs w:val="20"/>
    </w:rPr>
  </w:style>
  <w:style w:type="paragraph" w:styleId="Pataisymai">
    <w:name w:val="Revision"/>
    <w:hidden/>
    <w:uiPriority w:val="99"/>
    <w:semiHidden/>
    <w:rsid w:val="00AF1F62"/>
    <w:pPr>
      <w:spacing w:after="0" w:line="240" w:lineRule="auto"/>
      <w:ind w:left="0"/>
    </w:pPr>
    <w:rPr>
      <w:rFonts w:eastAsia="Calibri" w:cs="Times New Roman"/>
    </w:rPr>
  </w:style>
  <w:style w:type="paragraph" w:styleId="Sraopastraipa">
    <w:name w:val="List Paragraph"/>
    <w:basedOn w:val="prastasis"/>
    <w:uiPriority w:val="34"/>
    <w:qFormat/>
    <w:rsid w:val="00C16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76A28"/>
    <w:pPr>
      <w:ind w:left="357" w:hanging="357"/>
      <w:contextualSpacing/>
      <w:outlineLvl w:val="0"/>
    </w:pPr>
    <w:rPr>
      <w:b/>
      <w:caps/>
      <w:color w:val="1F4E79" w:themeColor="accent1" w:themeShade="80"/>
      <w:sz w:val="28"/>
      <w:szCs w:val="28"/>
    </w:rPr>
  </w:style>
  <w:style w:type="paragraph" w:styleId="Antrat2">
    <w:name w:val="heading 2"/>
    <w:basedOn w:val="prastasis"/>
    <w:next w:val="prastasis"/>
    <w:link w:val="Antrat2Diagrama"/>
    <w:uiPriority w:val="9"/>
    <w:unhideWhenUsed/>
    <w:qFormat/>
    <w:rsid w:val="00C62FE6"/>
    <w:pPr>
      <w:ind w:left="697" w:hanging="357"/>
      <w:contextualSpacing/>
      <w:outlineLvl w:val="1"/>
    </w:pPr>
    <w:rPr>
      <w:b/>
      <w:color w:val="2E74B5" w:themeColor="accent1" w:themeShade="BF"/>
      <w:sz w:val="28"/>
      <w:szCs w:val="28"/>
    </w:rPr>
  </w:style>
  <w:style w:type="paragraph" w:styleId="Antrat3">
    <w:name w:val="heading 3"/>
    <w:basedOn w:val="prastasis"/>
    <w:next w:val="prastasis"/>
    <w:link w:val="Antrat3Diagrama"/>
    <w:uiPriority w:val="9"/>
    <w:unhideWhenUsed/>
    <w:qFormat/>
    <w:rsid w:val="00C62FE6"/>
    <w:pPr>
      <w:ind w:left="720"/>
      <w:contextualSpacing/>
      <w:outlineLvl w:val="2"/>
    </w:pPr>
    <w:rPr>
      <w:b/>
      <w:bCs/>
      <w:iCs/>
      <w:color w:val="0070C0"/>
    </w:rPr>
  </w:style>
  <w:style w:type="paragraph" w:styleId="Antrat4">
    <w:name w:val="heading 4"/>
    <w:basedOn w:val="prastasis"/>
    <w:next w:val="prastasis"/>
    <w:link w:val="Antrat4Diagrama"/>
    <w:uiPriority w:val="9"/>
    <w:unhideWhenUsed/>
    <w:qFormat/>
    <w:rsid w:val="00C62FE6"/>
    <w:pPr>
      <w:ind w:left="720"/>
      <w:contextualSpacing/>
      <w:outlineLvl w:val="3"/>
    </w:pPr>
    <w:rPr>
      <w:bCs/>
      <w:i/>
      <w:iCs/>
      <w:color w:val="0070C0"/>
    </w:rPr>
  </w:style>
  <w:style w:type="paragraph" w:styleId="Antrat5">
    <w:name w:val="heading 5"/>
    <w:basedOn w:val="prastasis"/>
    <w:next w:val="prastasis"/>
    <w:qFormat/>
    <w:rsid w:val="00EF7B96"/>
    <w:pPr>
      <w:spacing w:before="240" w:after="60"/>
      <w:outlineLvl w:val="4"/>
    </w:pPr>
    <w:rPr>
      <w:rFonts w:ascii="Times New Roman" w:eastAsia="Times New Roman" w:hAnsi="Times New Roman" w:cs="Times New Roman"/>
      <w:b/>
      <w:bCs/>
      <w:iCs/>
      <w:sz w:val="20"/>
      <w:szCs w:val="20"/>
    </w:rPr>
  </w:style>
  <w:style w:type="paragraph" w:styleId="Antrat6">
    <w:name w:val="heading 6"/>
    <w:basedOn w:val="prastasis"/>
    <w:next w:val="prastasis"/>
    <w:qFormat/>
    <w:rsid w:val="00EF7B96"/>
    <w:pPr>
      <w:spacing w:before="240" w:after="60"/>
      <w:outlineLvl w:val="5"/>
    </w:pPr>
    <w:rPr>
      <w:rFonts w:ascii="Times New Roman" w:eastAsia="Times New Roman" w:hAnsi="Times New Roman" w:cs="Times New Roman"/>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376A28"/>
    <w:pPr>
      <w:spacing w:after="0" w:line="240" w:lineRule="auto"/>
    </w:pPr>
    <w:rPr>
      <w:rFonts w:eastAsiaTheme="minorEastAsia"/>
      <w:lang w:val="en-US"/>
    </w:rPr>
  </w:style>
  <w:style w:type="character" w:customStyle="1" w:styleId="BetarpDiagrama">
    <w:name w:val="Be tarpų Diagrama"/>
    <w:basedOn w:val="Numatytasispastraiposriftas"/>
    <w:link w:val="Betarp"/>
    <w:uiPriority w:val="1"/>
    <w:rsid w:val="00376A28"/>
    <w:rPr>
      <w:rFonts w:eastAsiaTheme="minorEastAsia"/>
      <w:lang w:val="en-US"/>
    </w:rPr>
  </w:style>
  <w:style w:type="character" w:customStyle="1" w:styleId="Antrat1Diagrama">
    <w:name w:val="Antraštė 1 Diagrama"/>
    <w:basedOn w:val="Numatytasispastraiposriftas"/>
    <w:link w:val="Antrat1"/>
    <w:uiPriority w:val="9"/>
    <w:rsid w:val="00376A28"/>
    <w:rPr>
      <w:b/>
      <w:caps/>
      <w:color w:val="1F4E79" w:themeColor="accent1" w:themeShade="80"/>
      <w:sz w:val="28"/>
      <w:szCs w:val="28"/>
    </w:rPr>
  </w:style>
  <w:style w:type="character" w:customStyle="1" w:styleId="Antrat2Diagrama">
    <w:name w:val="Antraštė 2 Diagrama"/>
    <w:basedOn w:val="Numatytasispastraiposriftas"/>
    <w:link w:val="Antrat2"/>
    <w:uiPriority w:val="9"/>
    <w:rsid w:val="00C62FE6"/>
    <w:rPr>
      <w:b/>
      <w:color w:val="2E74B5" w:themeColor="accent1" w:themeShade="BF"/>
      <w:sz w:val="28"/>
      <w:szCs w:val="28"/>
    </w:rPr>
  </w:style>
  <w:style w:type="character" w:customStyle="1" w:styleId="Antrat3Diagrama">
    <w:name w:val="Antraštė 3 Diagrama"/>
    <w:basedOn w:val="Numatytasispastraiposriftas"/>
    <w:link w:val="Antrat3"/>
    <w:uiPriority w:val="9"/>
    <w:rsid w:val="00C62FE6"/>
    <w:rPr>
      <w:b/>
      <w:bCs/>
      <w:iCs/>
      <w:color w:val="0070C0"/>
    </w:rPr>
  </w:style>
  <w:style w:type="paragraph" w:customStyle="1" w:styleId="Default">
    <w:name w:val="Default"/>
    <w:uiPriority w:val="99"/>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C62FE6"/>
    <w:rPr>
      <w:bCs/>
      <w:i/>
      <w:iCs/>
      <w:color w:val="0070C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paragraph" w:styleId="Debesliotekstas">
    <w:name w:val="Balloon Text"/>
    <w:basedOn w:val="prastasis"/>
    <w:link w:val="DebesliotekstasDiagrama"/>
    <w:uiPriority w:val="99"/>
    <w:semiHidden/>
    <w:unhideWhenUsed/>
    <w:rsid w:val="00EC0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08BF"/>
    <w:rPr>
      <w:rFonts w:ascii="Tahoma" w:hAnsi="Tahoma" w:cs="Tahoma"/>
      <w:sz w:val="16"/>
      <w:szCs w:val="16"/>
    </w:rPr>
  </w:style>
  <w:style w:type="character" w:styleId="Komentaronuoroda">
    <w:name w:val="annotation reference"/>
    <w:basedOn w:val="Numatytasispastraiposriftas"/>
    <w:uiPriority w:val="99"/>
    <w:semiHidden/>
    <w:unhideWhenUsed/>
    <w:rsid w:val="00AF1F62"/>
    <w:rPr>
      <w:sz w:val="16"/>
      <w:szCs w:val="16"/>
    </w:rPr>
  </w:style>
  <w:style w:type="paragraph" w:styleId="Komentarotekstas">
    <w:name w:val="annotation text"/>
    <w:basedOn w:val="prastasis"/>
    <w:link w:val="KomentarotekstasDiagrama"/>
    <w:uiPriority w:val="99"/>
    <w:unhideWhenUsed/>
    <w:rsid w:val="00AF1F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F1F62"/>
    <w:rPr>
      <w:sz w:val="20"/>
      <w:szCs w:val="20"/>
    </w:rPr>
  </w:style>
  <w:style w:type="paragraph" w:styleId="Komentarotema">
    <w:name w:val="annotation subject"/>
    <w:basedOn w:val="Komentarotekstas"/>
    <w:next w:val="Komentarotekstas"/>
    <w:link w:val="KomentarotemaDiagrama"/>
    <w:uiPriority w:val="99"/>
    <w:semiHidden/>
    <w:unhideWhenUsed/>
    <w:rsid w:val="00AF1F62"/>
    <w:rPr>
      <w:b/>
      <w:bCs/>
    </w:rPr>
  </w:style>
  <w:style w:type="character" w:customStyle="1" w:styleId="KomentarotemaDiagrama">
    <w:name w:val="Komentaro tema Diagrama"/>
    <w:basedOn w:val="KomentarotekstasDiagrama"/>
    <w:link w:val="Komentarotema"/>
    <w:uiPriority w:val="99"/>
    <w:semiHidden/>
    <w:rsid w:val="00AF1F62"/>
    <w:rPr>
      <w:b/>
      <w:bCs/>
      <w:sz w:val="20"/>
      <w:szCs w:val="20"/>
    </w:rPr>
  </w:style>
  <w:style w:type="paragraph" w:styleId="Pataisymai">
    <w:name w:val="Revision"/>
    <w:hidden/>
    <w:uiPriority w:val="99"/>
    <w:semiHidden/>
    <w:rsid w:val="00AF1F62"/>
    <w:pPr>
      <w:spacing w:after="0" w:line="240" w:lineRule="auto"/>
      <w:ind w:left="0"/>
    </w:pPr>
    <w:rPr>
      <w:rFonts w:eastAsia="Calibri" w:cs="Times New Roman"/>
    </w:rPr>
  </w:style>
  <w:style w:type="paragraph" w:styleId="Sraopastraipa">
    <w:name w:val="List Paragraph"/>
    <w:basedOn w:val="prastasis"/>
    <w:uiPriority w:val="34"/>
    <w:qFormat/>
    <w:rsid w:val="00C1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rkm.lrv.lt/uploads/lrkm/documents/files/Cultural_routes.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mita.lrv.lt/uploads/mita/documents/files/programos-priemones/Norway%20Grants/Paper%20on%20proposals.pdf" TargetMode="External"/><Relationship Id="rId20" Type="http://schemas.openxmlformats.org/officeDocument/2006/relationships/hyperlink" Target="https://www.facebook.com/watch/?v=5941797778732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mita.lrv.lt/uploads/mita/documents/files/programos-priemones/Norway%20Grants/FEASIBILITY%20PRE-STUDY%20ON%20DEVELOPMENT%20OF%20THE%20INNOVATIVE%20WELFARE%20TECHNOLOGY%20ECO-SYSTEM%20AND%20BILATERAL%20OPPORTUNITIES.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A82C-0AE6-41D5-A9C1-38BA2947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29</Pages>
  <Words>42271</Words>
  <Characters>24096</Characters>
  <Application>Microsoft Office Word</Application>
  <DocSecurity>0</DocSecurity>
  <Lines>200</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Totev</dc:creator>
  <cp:lastModifiedBy>Raimonda Braciškienė</cp:lastModifiedBy>
  <cp:revision>82</cp:revision>
  <dcterms:created xsi:type="dcterms:W3CDTF">2021-03-31T06:43:00Z</dcterms:created>
  <dcterms:modified xsi:type="dcterms:W3CDTF">2021-04-08T11:35:00Z</dcterms:modified>
</cp:coreProperties>
</file>