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8E0535" w14:paraId="595C50E2" w14:textId="77777777" w:rsidTr="00757D55">
        <w:tc>
          <w:tcPr>
            <w:tcW w:w="3828" w:type="dxa"/>
          </w:tcPr>
          <w:p w14:paraId="777546AD" w14:textId="77777777" w:rsidR="008E0535" w:rsidRDefault="008E0535" w:rsidP="008E0535">
            <w:pPr>
              <w:spacing w:after="0" w:line="240" w:lineRule="auto"/>
              <w:jc w:val="both"/>
              <w:rPr>
                <w:rFonts w:ascii="Times New Roman" w:hAnsi="Times New Roman"/>
                <w:bCs/>
                <w:sz w:val="24"/>
                <w:szCs w:val="24"/>
              </w:rPr>
            </w:pPr>
          </w:p>
        </w:tc>
        <w:tc>
          <w:tcPr>
            <w:tcW w:w="5386" w:type="dxa"/>
          </w:tcPr>
          <w:p w14:paraId="61DD1466" w14:textId="77777777" w:rsidR="008E0535" w:rsidRDefault="008E0535" w:rsidP="00757D55">
            <w:pPr>
              <w:spacing w:after="0" w:line="240" w:lineRule="auto"/>
              <w:rPr>
                <w:rFonts w:ascii="Times New Roman" w:hAnsi="Times New Roman"/>
                <w:bCs/>
                <w:sz w:val="24"/>
                <w:szCs w:val="24"/>
              </w:rPr>
            </w:pPr>
            <w:r>
              <w:rPr>
                <w:rFonts w:ascii="Times New Roman" w:hAnsi="Times New Roman"/>
                <w:bCs/>
                <w:sz w:val="24"/>
                <w:szCs w:val="24"/>
              </w:rPr>
              <w:t>PATVIRTINTA:</w:t>
            </w:r>
          </w:p>
          <w:p w14:paraId="531EAF59" w14:textId="77777777" w:rsidR="008E0535" w:rsidRDefault="008E0535" w:rsidP="00757D55">
            <w:pPr>
              <w:spacing w:after="0" w:line="240" w:lineRule="auto"/>
              <w:rPr>
                <w:rFonts w:ascii="Times New Roman" w:hAnsi="Times New Roman"/>
                <w:sz w:val="24"/>
                <w:szCs w:val="24"/>
              </w:rPr>
            </w:pPr>
            <w:r w:rsidRPr="00230409">
              <w:rPr>
                <w:rFonts w:ascii="Times New Roman" w:hAnsi="Times New Roman"/>
                <w:sz w:val="24"/>
                <w:szCs w:val="24"/>
              </w:rPr>
              <w:t>Viešosios įstaigos Centrinės projektų</w:t>
            </w:r>
            <w:r>
              <w:rPr>
                <w:rFonts w:ascii="Times New Roman" w:hAnsi="Times New Roman"/>
                <w:sz w:val="24"/>
                <w:szCs w:val="24"/>
              </w:rPr>
              <w:t xml:space="preserve"> </w:t>
            </w:r>
            <w:r w:rsidRPr="00230409">
              <w:rPr>
                <w:rFonts w:ascii="Times New Roman" w:hAnsi="Times New Roman"/>
                <w:sz w:val="24"/>
                <w:szCs w:val="24"/>
              </w:rPr>
              <w:t xml:space="preserve">valdymo agentūros direktoriaus </w:t>
            </w:r>
            <w:r>
              <w:rPr>
                <w:rFonts w:ascii="Times New Roman" w:hAnsi="Times New Roman"/>
                <w:sz w:val="24"/>
                <w:szCs w:val="24"/>
              </w:rPr>
              <w:t xml:space="preserve">pavaduotojo </w:t>
            </w:r>
          </w:p>
          <w:p w14:paraId="69255C8C" w14:textId="5B1F6F4C" w:rsidR="008E0535" w:rsidRPr="00657CA2" w:rsidRDefault="008E0535" w:rsidP="002D661E">
            <w:pPr>
              <w:spacing w:after="0" w:line="240" w:lineRule="auto"/>
              <w:rPr>
                <w:rFonts w:ascii="Times New Roman" w:hAnsi="Times New Roman"/>
                <w:sz w:val="24"/>
                <w:szCs w:val="24"/>
              </w:rPr>
            </w:pPr>
            <w:r w:rsidRPr="00230409">
              <w:rPr>
                <w:rFonts w:ascii="Times New Roman" w:hAnsi="Times New Roman"/>
                <w:sz w:val="24"/>
                <w:szCs w:val="24"/>
              </w:rPr>
              <w:t>2019 m.</w:t>
            </w:r>
            <w:r>
              <w:rPr>
                <w:rFonts w:ascii="Times New Roman" w:hAnsi="Times New Roman"/>
                <w:sz w:val="24"/>
                <w:szCs w:val="24"/>
              </w:rPr>
              <w:t xml:space="preserve"> liepos </w:t>
            </w:r>
            <w:r w:rsidR="002D661E">
              <w:rPr>
                <w:rFonts w:ascii="Times New Roman" w:hAnsi="Times New Roman"/>
                <w:sz w:val="24"/>
                <w:szCs w:val="24"/>
              </w:rPr>
              <w:t>23</w:t>
            </w:r>
            <w:r>
              <w:rPr>
                <w:rFonts w:ascii="Times New Roman" w:hAnsi="Times New Roman"/>
                <w:sz w:val="24"/>
                <w:szCs w:val="24"/>
              </w:rPr>
              <w:t xml:space="preserve"> d. potvarkiu </w:t>
            </w:r>
            <w:r w:rsidRPr="00230409">
              <w:rPr>
                <w:rFonts w:ascii="Times New Roman" w:hAnsi="Times New Roman"/>
                <w:sz w:val="24"/>
                <w:szCs w:val="24"/>
              </w:rPr>
              <w:t>Nr.</w:t>
            </w:r>
            <w:r>
              <w:rPr>
                <w:rFonts w:ascii="Times New Roman" w:hAnsi="Times New Roman"/>
                <w:sz w:val="24"/>
                <w:szCs w:val="24"/>
              </w:rPr>
              <w:t xml:space="preserve"> DR-20-2-2019-</w:t>
            </w:r>
            <w:r w:rsidR="002D661E">
              <w:rPr>
                <w:rFonts w:ascii="Times New Roman" w:hAnsi="Times New Roman"/>
                <w:sz w:val="24"/>
                <w:szCs w:val="24"/>
              </w:rPr>
              <w:t>10</w:t>
            </w:r>
          </w:p>
        </w:tc>
      </w:tr>
    </w:tbl>
    <w:p w14:paraId="43376F08" w14:textId="6C168E51" w:rsidR="00453FDE" w:rsidRDefault="008E0535" w:rsidP="00657CA2">
      <w:pPr>
        <w:spacing w:before="100" w:beforeAutospacing="1" w:after="100" w:afterAutospacing="1" w:line="240" w:lineRule="auto"/>
        <w:jc w:val="center"/>
        <w:rPr>
          <w:rFonts w:ascii="Times New Roman" w:hAnsi="Times New Roman"/>
          <w:sz w:val="24"/>
          <w:szCs w:val="24"/>
          <w:lang w:eastAsia="en-GB"/>
        </w:rPr>
      </w:pPr>
      <w:r>
        <w:rPr>
          <w:rFonts w:ascii="Times New Roman" w:hAnsi="Times New Roman"/>
          <w:b/>
          <w:bCs/>
          <w:sz w:val="24"/>
          <w:szCs w:val="24"/>
        </w:rPr>
        <w:t>F</w:t>
      </w:r>
      <w:r w:rsidR="00FA206C">
        <w:rPr>
          <w:rFonts w:ascii="Times New Roman" w:hAnsi="Times New Roman"/>
          <w:b/>
          <w:bCs/>
          <w:sz w:val="24"/>
          <w:szCs w:val="24"/>
        </w:rPr>
        <w:t>IKSUOTOJO</w:t>
      </w:r>
      <w:r w:rsidR="00FA206C" w:rsidRPr="00DC54CE">
        <w:rPr>
          <w:rFonts w:ascii="Times New Roman" w:hAnsi="Times New Roman"/>
          <w:b/>
          <w:bCs/>
          <w:sz w:val="24"/>
          <w:szCs w:val="24"/>
        </w:rPr>
        <w:t xml:space="preserve"> </w:t>
      </w:r>
      <w:r w:rsidR="00453FDE" w:rsidRPr="00DC54CE">
        <w:rPr>
          <w:rFonts w:ascii="Times New Roman" w:hAnsi="Times New Roman"/>
          <w:b/>
          <w:bCs/>
          <w:sz w:val="24"/>
          <w:szCs w:val="24"/>
        </w:rPr>
        <w:t xml:space="preserve">DYDŽIO NORMOS </w:t>
      </w:r>
      <w:r w:rsidR="00FB7C07">
        <w:rPr>
          <w:rFonts w:ascii="Times New Roman" w:hAnsi="Times New Roman"/>
          <w:b/>
          <w:bCs/>
          <w:sz w:val="24"/>
          <w:szCs w:val="24"/>
        </w:rPr>
        <w:t>PROJEKTO</w:t>
      </w:r>
      <w:r w:rsidR="00FB7C07" w:rsidRPr="00DC54CE">
        <w:rPr>
          <w:rFonts w:ascii="Times New Roman" w:hAnsi="Times New Roman"/>
          <w:b/>
          <w:bCs/>
          <w:sz w:val="24"/>
          <w:szCs w:val="24"/>
        </w:rPr>
        <w:t xml:space="preserve"> </w:t>
      </w:r>
      <w:r w:rsidR="00FB7C07">
        <w:rPr>
          <w:rFonts w:ascii="Times New Roman" w:hAnsi="Times New Roman"/>
          <w:b/>
          <w:bCs/>
          <w:sz w:val="24"/>
          <w:szCs w:val="24"/>
        </w:rPr>
        <w:t xml:space="preserve">NETIESIOGINĖMS IŠLAIDOMS APSKAIČIUOTI </w:t>
      </w:r>
      <w:r w:rsidR="00453FDE" w:rsidRPr="00DC54CE">
        <w:rPr>
          <w:rFonts w:ascii="Times New Roman" w:hAnsi="Times New Roman"/>
          <w:b/>
          <w:bCs/>
          <w:sz w:val="24"/>
          <w:szCs w:val="24"/>
        </w:rPr>
        <w:t>NUSTATYMO</w:t>
      </w:r>
      <w:r w:rsidR="00BE6512">
        <w:rPr>
          <w:rFonts w:ascii="Times New Roman" w:hAnsi="Times New Roman"/>
          <w:b/>
          <w:bCs/>
          <w:sz w:val="24"/>
          <w:szCs w:val="24"/>
        </w:rPr>
        <w:t xml:space="preserve"> IR TAIKYMO</w:t>
      </w:r>
      <w:r w:rsidR="00453FDE" w:rsidRPr="00DC54CE">
        <w:rPr>
          <w:rFonts w:ascii="Times New Roman" w:hAnsi="Times New Roman"/>
          <w:b/>
          <w:bCs/>
          <w:sz w:val="24"/>
          <w:szCs w:val="24"/>
        </w:rPr>
        <w:t xml:space="preserve"> METODIKA</w:t>
      </w:r>
      <w:r w:rsidR="00FB7C07">
        <w:rPr>
          <w:rFonts w:ascii="Times New Roman" w:hAnsi="Times New Roman"/>
          <w:b/>
          <w:bCs/>
          <w:sz w:val="24"/>
          <w:szCs w:val="24"/>
        </w:rPr>
        <w:t xml:space="preserve"> </w:t>
      </w:r>
    </w:p>
    <w:p w14:paraId="40AB709B" w14:textId="58EE0ACF" w:rsidR="00453FDE" w:rsidRDefault="00453FDE" w:rsidP="00757D55">
      <w:pPr>
        <w:pStyle w:val="ListParagraph"/>
        <w:tabs>
          <w:tab w:val="left" w:pos="1418"/>
        </w:tabs>
        <w:spacing w:line="240" w:lineRule="auto"/>
        <w:ind w:left="0" w:firstLine="851"/>
        <w:jc w:val="both"/>
        <w:rPr>
          <w:rFonts w:ascii="Times New Roman" w:hAnsi="Times New Roman"/>
          <w:sz w:val="24"/>
          <w:szCs w:val="24"/>
        </w:rPr>
      </w:pPr>
      <w:r w:rsidRPr="00B102AC">
        <w:rPr>
          <w:rFonts w:ascii="Times New Roman" w:hAnsi="Times New Roman"/>
          <w:sz w:val="24"/>
          <w:szCs w:val="24"/>
        </w:rPr>
        <w:t>1.</w:t>
      </w:r>
      <w:r>
        <w:rPr>
          <w:rFonts w:ascii="Times New Roman" w:hAnsi="Times New Roman"/>
          <w:sz w:val="24"/>
          <w:szCs w:val="24"/>
        </w:rPr>
        <w:t xml:space="preserve"> </w:t>
      </w:r>
      <w:r w:rsidR="00FA206C">
        <w:rPr>
          <w:rFonts w:ascii="Times New Roman" w:hAnsi="Times New Roman"/>
          <w:sz w:val="24"/>
          <w:szCs w:val="24"/>
        </w:rPr>
        <w:t xml:space="preserve">Ši fiksuotojo </w:t>
      </w:r>
      <w:r w:rsidRPr="00B102AC">
        <w:rPr>
          <w:rFonts w:ascii="Times New Roman" w:hAnsi="Times New Roman"/>
          <w:sz w:val="24"/>
          <w:szCs w:val="24"/>
        </w:rPr>
        <w:t>dydžio normos</w:t>
      </w:r>
      <w:r w:rsidR="009107C5">
        <w:rPr>
          <w:rFonts w:ascii="Times New Roman" w:hAnsi="Times New Roman"/>
          <w:sz w:val="24"/>
          <w:szCs w:val="24"/>
        </w:rPr>
        <w:t xml:space="preserve"> projekto netiesioginėms išlaidoms</w:t>
      </w:r>
      <w:r w:rsidRPr="00B102AC">
        <w:rPr>
          <w:rFonts w:ascii="Times New Roman" w:hAnsi="Times New Roman"/>
          <w:sz w:val="24"/>
          <w:szCs w:val="24"/>
        </w:rPr>
        <w:t xml:space="preserve"> </w:t>
      </w:r>
      <w:r w:rsidR="009107C5">
        <w:rPr>
          <w:rFonts w:ascii="Times New Roman" w:hAnsi="Times New Roman"/>
          <w:sz w:val="24"/>
          <w:szCs w:val="24"/>
        </w:rPr>
        <w:t xml:space="preserve">apskaičiuoti </w:t>
      </w:r>
      <w:r w:rsidRPr="00B102AC">
        <w:rPr>
          <w:rFonts w:ascii="Times New Roman" w:hAnsi="Times New Roman"/>
          <w:sz w:val="24"/>
          <w:szCs w:val="24"/>
        </w:rPr>
        <w:t xml:space="preserve">nustatymo </w:t>
      </w:r>
      <w:r w:rsidR="00817CAB">
        <w:rPr>
          <w:rFonts w:ascii="Times New Roman" w:hAnsi="Times New Roman"/>
          <w:sz w:val="24"/>
          <w:szCs w:val="24"/>
        </w:rPr>
        <w:t xml:space="preserve">ir taikymo </w:t>
      </w:r>
      <w:r w:rsidRPr="00B102AC">
        <w:rPr>
          <w:rFonts w:ascii="Times New Roman" w:hAnsi="Times New Roman"/>
          <w:sz w:val="24"/>
          <w:szCs w:val="24"/>
        </w:rPr>
        <w:t xml:space="preserve">metodika (toliau – Metodika) </w:t>
      </w:r>
      <w:r w:rsidR="00FA206C">
        <w:rPr>
          <w:rFonts w:ascii="Times New Roman" w:hAnsi="Times New Roman"/>
          <w:sz w:val="24"/>
          <w:szCs w:val="24"/>
        </w:rPr>
        <w:t xml:space="preserve">taikoma </w:t>
      </w:r>
      <w:bookmarkStart w:id="0" w:name="_GoBack"/>
      <w:r w:rsidR="00FA206C">
        <w:rPr>
          <w:rFonts w:ascii="Times New Roman" w:hAnsi="Times New Roman"/>
          <w:sz w:val="24"/>
          <w:szCs w:val="24"/>
        </w:rPr>
        <w:t>2014–2021 m. Norvegijos finansinio mechanizmo ir Europos ekonominės erdvės finansinio mechanizmo programų</w:t>
      </w:r>
      <w:r w:rsidR="009E4D1C">
        <w:rPr>
          <w:rFonts w:ascii="Times New Roman" w:hAnsi="Times New Roman"/>
          <w:sz w:val="24"/>
          <w:szCs w:val="24"/>
        </w:rPr>
        <w:t>, kurių programos operatorius yra CPVA,</w:t>
      </w:r>
      <w:r w:rsidR="00FA206C">
        <w:rPr>
          <w:rFonts w:ascii="Times New Roman" w:hAnsi="Times New Roman"/>
          <w:sz w:val="24"/>
          <w:szCs w:val="24"/>
        </w:rPr>
        <w:t xml:space="preserve"> </w:t>
      </w:r>
      <w:r w:rsidR="0089109F">
        <w:rPr>
          <w:rFonts w:ascii="Times New Roman" w:hAnsi="Times New Roman"/>
          <w:sz w:val="24"/>
          <w:szCs w:val="24"/>
        </w:rPr>
        <w:t xml:space="preserve">paraiškoms ir </w:t>
      </w:r>
      <w:r w:rsidR="00FA206C">
        <w:rPr>
          <w:rFonts w:ascii="Times New Roman" w:hAnsi="Times New Roman"/>
          <w:sz w:val="24"/>
          <w:szCs w:val="24"/>
        </w:rPr>
        <w:t>projektams,</w:t>
      </w:r>
      <w:bookmarkEnd w:id="0"/>
      <w:r w:rsidR="00FA206C">
        <w:rPr>
          <w:rFonts w:ascii="Times New Roman" w:hAnsi="Times New Roman"/>
          <w:sz w:val="24"/>
          <w:szCs w:val="24"/>
        </w:rPr>
        <w:t xml:space="preserve"> kai </w:t>
      </w:r>
      <w:r w:rsidR="00FA206C" w:rsidRPr="00B102AC">
        <w:rPr>
          <w:rFonts w:ascii="Times New Roman" w:hAnsi="Times New Roman"/>
          <w:sz w:val="24"/>
          <w:szCs w:val="24"/>
        </w:rPr>
        <w:t xml:space="preserve">projekto vykdytojas ir </w:t>
      </w:r>
      <w:r w:rsidR="00FA206C">
        <w:rPr>
          <w:rFonts w:ascii="Times New Roman" w:hAnsi="Times New Roman"/>
          <w:sz w:val="24"/>
          <w:szCs w:val="24"/>
        </w:rPr>
        <w:t xml:space="preserve">(arba) </w:t>
      </w:r>
      <w:r w:rsidR="00FA206C" w:rsidRPr="00B102AC">
        <w:rPr>
          <w:rFonts w:ascii="Times New Roman" w:hAnsi="Times New Roman"/>
          <w:sz w:val="24"/>
          <w:szCs w:val="24"/>
        </w:rPr>
        <w:t>partneris</w:t>
      </w:r>
      <w:r w:rsidR="00FA206C">
        <w:rPr>
          <w:rFonts w:ascii="Times New Roman" w:hAnsi="Times New Roman"/>
          <w:sz w:val="24"/>
          <w:szCs w:val="24"/>
        </w:rPr>
        <w:t xml:space="preserve"> projekto </w:t>
      </w:r>
      <w:r w:rsidR="00FA206C" w:rsidRPr="005139DA">
        <w:rPr>
          <w:rFonts w:ascii="Times New Roman" w:hAnsi="Times New Roman"/>
          <w:b/>
          <w:sz w:val="24"/>
          <w:szCs w:val="24"/>
        </w:rPr>
        <w:t>netiesioginių išlaidų</w:t>
      </w:r>
      <w:r w:rsidR="00956F8F" w:rsidRPr="00757D55">
        <w:rPr>
          <w:rStyle w:val="FootnoteReference"/>
          <w:rFonts w:ascii="Times New Roman" w:hAnsi="Times New Roman"/>
          <w:sz w:val="24"/>
          <w:szCs w:val="24"/>
        </w:rPr>
        <w:footnoteReference w:id="1"/>
      </w:r>
      <w:r w:rsidR="00FA206C" w:rsidRPr="005139DA">
        <w:rPr>
          <w:rFonts w:ascii="Times New Roman" w:hAnsi="Times New Roman"/>
          <w:b/>
          <w:sz w:val="24"/>
          <w:szCs w:val="24"/>
        </w:rPr>
        <w:t xml:space="preserve"> nustatymui pasirenka būdą, numatytą Reglamentų</w:t>
      </w:r>
      <w:r w:rsidR="00541670">
        <w:rPr>
          <w:rStyle w:val="FootnoteReference"/>
          <w:rFonts w:ascii="Times New Roman" w:hAnsi="Times New Roman"/>
          <w:sz w:val="24"/>
          <w:szCs w:val="24"/>
        </w:rPr>
        <w:footnoteReference w:id="2"/>
      </w:r>
      <w:r w:rsidR="00FA206C" w:rsidRPr="005139DA">
        <w:rPr>
          <w:rFonts w:ascii="Times New Roman" w:hAnsi="Times New Roman"/>
          <w:b/>
          <w:sz w:val="24"/>
          <w:szCs w:val="24"/>
        </w:rPr>
        <w:t xml:space="preserve"> </w:t>
      </w:r>
      <w:r w:rsidRPr="005139DA">
        <w:rPr>
          <w:rFonts w:ascii="Times New Roman" w:hAnsi="Times New Roman"/>
          <w:b/>
          <w:sz w:val="24"/>
          <w:szCs w:val="24"/>
        </w:rPr>
        <w:t>8.5 straipsnio 1(b) dal</w:t>
      </w:r>
      <w:r w:rsidR="00FA206C" w:rsidRPr="005139DA">
        <w:rPr>
          <w:rFonts w:ascii="Times New Roman" w:hAnsi="Times New Roman"/>
          <w:b/>
          <w:sz w:val="24"/>
          <w:szCs w:val="24"/>
        </w:rPr>
        <w:t>yje</w:t>
      </w:r>
      <w:r w:rsidR="006B7879">
        <w:rPr>
          <w:rFonts w:ascii="Times New Roman" w:hAnsi="Times New Roman"/>
          <w:b/>
          <w:sz w:val="24"/>
          <w:szCs w:val="24"/>
        </w:rPr>
        <w:t xml:space="preserve"> -</w:t>
      </w:r>
      <w:r w:rsidR="00FA206C" w:rsidRPr="005139DA">
        <w:rPr>
          <w:rFonts w:ascii="Times New Roman" w:hAnsi="Times New Roman"/>
          <w:b/>
          <w:sz w:val="24"/>
          <w:szCs w:val="24"/>
        </w:rPr>
        <w:t xml:space="preserve"> kai netiesioginės išlaidos apmokamos supaprastintai, taikant fiksuotojo dydžio normą </w:t>
      </w:r>
      <w:r w:rsidR="00FA206C" w:rsidRPr="00823BB7">
        <w:rPr>
          <w:rFonts w:ascii="Times New Roman" w:hAnsi="Times New Roman"/>
          <w:sz w:val="24"/>
          <w:szCs w:val="24"/>
        </w:rPr>
        <w:t>(toliau – FDN)</w:t>
      </w:r>
      <w:r w:rsidR="00FA206C" w:rsidRPr="005139DA">
        <w:rPr>
          <w:rFonts w:ascii="Times New Roman" w:hAnsi="Times New Roman"/>
          <w:b/>
          <w:sz w:val="24"/>
          <w:szCs w:val="24"/>
        </w:rPr>
        <w:t>, sudarančią iki</w:t>
      </w:r>
      <w:r w:rsidR="006B7879">
        <w:rPr>
          <w:rFonts w:ascii="Times New Roman" w:hAnsi="Times New Roman"/>
          <w:sz w:val="24"/>
          <w:szCs w:val="24"/>
        </w:rPr>
        <w:t xml:space="preserve"> </w:t>
      </w:r>
      <w:r w:rsidR="006B7879" w:rsidRPr="005139DA">
        <w:rPr>
          <w:rFonts w:ascii="Times New Roman" w:hAnsi="Times New Roman"/>
          <w:b/>
          <w:sz w:val="24"/>
          <w:szCs w:val="24"/>
        </w:rPr>
        <w:t>25 procentų</w:t>
      </w:r>
      <w:r w:rsidR="006B7879">
        <w:rPr>
          <w:rFonts w:ascii="Times New Roman" w:hAnsi="Times New Roman"/>
          <w:sz w:val="24"/>
          <w:szCs w:val="24"/>
        </w:rPr>
        <w:t xml:space="preserve"> </w:t>
      </w:r>
      <w:r w:rsidR="006B7879" w:rsidRPr="00541670">
        <w:rPr>
          <w:rFonts w:ascii="Times New Roman" w:hAnsi="Times New Roman"/>
          <w:sz w:val="24"/>
          <w:szCs w:val="24"/>
        </w:rPr>
        <w:t>visų tiesioginių tinkamų finansuoti</w:t>
      </w:r>
      <w:r w:rsidR="00E525AC" w:rsidRPr="00541670">
        <w:rPr>
          <w:rFonts w:ascii="Times New Roman" w:hAnsi="Times New Roman"/>
          <w:sz w:val="24"/>
          <w:szCs w:val="24"/>
        </w:rPr>
        <w:t xml:space="preserve"> </w:t>
      </w:r>
      <w:r w:rsidR="006B7879" w:rsidRPr="00541670">
        <w:rPr>
          <w:rFonts w:ascii="Times New Roman" w:hAnsi="Times New Roman"/>
          <w:sz w:val="24"/>
          <w:szCs w:val="24"/>
        </w:rPr>
        <w:t>išlaidų, išskyrus tiesiogines išlaidas, skirtas subrangai, ir trečiųjų šalių suteiktų išteklių, kurie nėra naudojami projekto vykdytojo ar projekto partnerio patalpose, išlaidas</w:t>
      </w:r>
      <w:r w:rsidR="00D248CD">
        <w:rPr>
          <w:rStyle w:val="FootnoteReference"/>
          <w:rFonts w:ascii="Times New Roman" w:hAnsi="Times New Roman"/>
          <w:sz w:val="24"/>
          <w:szCs w:val="24"/>
        </w:rPr>
        <w:footnoteReference w:id="3"/>
      </w:r>
      <w:r w:rsidR="006B7879">
        <w:rPr>
          <w:rFonts w:ascii="Times New Roman" w:hAnsi="Times New Roman"/>
          <w:sz w:val="24"/>
          <w:szCs w:val="24"/>
        </w:rPr>
        <w:t>.</w:t>
      </w:r>
      <w:r w:rsidR="00FA206C" w:rsidRPr="006B7879">
        <w:rPr>
          <w:rFonts w:ascii="Times New Roman" w:hAnsi="Times New Roman"/>
          <w:sz w:val="24"/>
          <w:szCs w:val="24"/>
        </w:rPr>
        <w:t xml:space="preserve"> </w:t>
      </w:r>
    </w:p>
    <w:p w14:paraId="2735F50F" w14:textId="00292DF6" w:rsidR="00FA206C" w:rsidRDefault="00FA206C"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2. FDN, taikoma projekto vykdytojo ir (arba)</w:t>
      </w:r>
      <w:r w:rsidRPr="00B102AC">
        <w:rPr>
          <w:rFonts w:ascii="Times New Roman" w:hAnsi="Times New Roman"/>
          <w:sz w:val="24"/>
          <w:szCs w:val="24"/>
        </w:rPr>
        <w:t xml:space="preserve"> </w:t>
      </w:r>
      <w:r>
        <w:rPr>
          <w:rFonts w:ascii="Times New Roman" w:hAnsi="Times New Roman"/>
          <w:sz w:val="24"/>
          <w:szCs w:val="24"/>
        </w:rPr>
        <w:t>projekto partnerio netiesioginė</w:t>
      </w:r>
      <w:r w:rsidR="00BE6512">
        <w:rPr>
          <w:rFonts w:ascii="Times New Roman" w:hAnsi="Times New Roman"/>
          <w:sz w:val="24"/>
          <w:szCs w:val="24"/>
        </w:rPr>
        <w:t>m</w:t>
      </w:r>
      <w:r>
        <w:rPr>
          <w:rFonts w:ascii="Times New Roman" w:hAnsi="Times New Roman"/>
          <w:sz w:val="24"/>
          <w:szCs w:val="24"/>
        </w:rPr>
        <w:t xml:space="preserve">s </w:t>
      </w:r>
      <w:r w:rsidR="00BE6512">
        <w:rPr>
          <w:rFonts w:ascii="Times New Roman" w:hAnsi="Times New Roman"/>
          <w:sz w:val="24"/>
          <w:szCs w:val="24"/>
        </w:rPr>
        <w:t xml:space="preserve">projekto </w:t>
      </w:r>
      <w:r>
        <w:rPr>
          <w:rFonts w:ascii="Times New Roman" w:hAnsi="Times New Roman"/>
          <w:sz w:val="24"/>
          <w:szCs w:val="24"/>
        </w:rPr>
        <w:t xml:space="preserve">išlaidoms </w:t>
      </w:r>
      <w:r w:rsidR="006B7879">
        <w:rPr>
          <w:rFonts w:ascii="Times New Roman" w:hAnsi="Times New Roman"/>
          <w:sz w:val="24"/>
          <w:szCs w:val="24"/>
        </w:rPr>
        <w:t>apmokėti</w:t>
      </w:r>
      <w:r>
        <w:rPr>
          <w:rFonts w:ascii="Times New Roman" w:hAnsi="Times New Roman"/>
          <w:sz w:val="24"/>
          <w:szCs w:val="24"/>
        </w:rPr>
        <w:t xml:space="preserve">, </w:t>
      </w:r>
      <w:r w:rsidR="00541670">
        <w:rPr>
          <w:rFonts w:ascii="Times New Roman" w:hAnsi="Times New Roman"/>
          <w:sz w:val="24"/>
          <w:szCs w:val="24"/>
        </w:rPr>
        <w:t>nustatoma</w:t>
      </w:r>
      <w:r w:rsidR="0089109F">
        <w:rPr>
          <w:rFonts w:ascii="Times New Roman" w:hAnsi="Times New Roman"/>
          <w:sz w:val="24"/>
          <w:szCs w:val="24"/>
        </w:rPr>
        <w:t xml:space="preserve"> paraiškos vertinimo metu</w:t>
      </w:r>
      <w:r w:rsidR="00541670">
        <w:rPr>
          <w:rFonts w:ascii="Times New Roman" w:hAnsi="Times New Roman"/>
          <w:sz w:val="24"/>
          <w:szCs w:val="24"/>
        </w:rPr>
        <w:t xml:space="preserve"> pagal</w:t>
      </w:r>
      <w:r>
        <w:rPr>
          <w:rFonts w:ascii="Times New Roman" w:hAnsi="Times New Roman"/>
          <w:sz w:val="24"/>
          <w:szCs w:val="24"/>
        </w:rPr>
        <w:t xml:space="preserve"> </w:t>
      </w:r>
      <w:r w:rsidR="009132A9">
        <w:rPr>
          <w:rFonts w:ascii="Times New Roman" w:hAnsi="Times New Roman"/>
          <w:sz w:val="24"/>
          <w:szCs w:val="24"/>
        </w:rPr>
        <w:t>Fi</w:t>
      </w:r>
      <w:r>
        <w:rPr>
          <w:rFonts w:ascii="Times New Roman" w:hAnsi="Times New Roman"/>
          <w:sz w:val="24"/>
          <w:szCs w:val="24"/>
        </w:rPr>
        <w:t>ksuotojo dydžio</w:t>
      </w:r>
      <w:r w:rsidR="009107C5">
        <w:rPr>
          <w:rFonts w:ascii="Times New Roman" w:hAnsi="Times New Roman"/>
          <w:sz w:val="24"/>
          <w:szCs w:val="24"/>
        </w:rPr>
        <w:t xml:space="preserve"> normos netiesioginėms išlaidoms apskaičiuoti</w:t>
      </w:r>
      <w:r>
        <w:rPr>
          <w:rFonts w:ascii="Times New Roman" w:hAnsi="Times New Roman"/>
          <w:sz w:val="24"/>
          <w:szCs w:val="24"/>
        </w:rPr>
        <w:t xml:space="preserve"> nustatymo pažymoje (toliau – Pažyma) (</w:t>
      </w:r>
      <w:r w:rsidR="009107C5">
        <w:rPr>
          <w:rFonts w:ascii="Times New Roman" w:hAnsi="Times New Roman"/>
          <w:sz w:val="24"/>
          <w:szCs w:val="24"/>
        </w:rPr>
        <w:t>M</w:t>
      </w:r>
      <w:r w:rsidR="007E6E01" w:rsidRPr="007E6E01">
        <w:rPr>
          <w:rFonts w:ascii="Times New Roman" w:hAnsi="Times New Roman"/>
          <w:sz w:val="24"/>
          <w:szCs w:val="24"/>
        </w:rPr>
        <w:t>etodikos</w:t>
      </w:r>
      <w:r w:rsidR="007E6E01">
        <w:rPr>
          <w:rFonts w:ascii="Times New Roman" w:hAnsi="Times New Roman"/>
          <w:sz w:val="24"/>
          <w:szCs w:val="24"/>
        </w:rPr>
        <w:t xml:space="preserve"> </w:t>
      </w:r>
      <w:r w:rsidR="007E6E01" w:rsidRPr="007E6E01">
        <w:rPr>
          <w:rFonts w:ascii="Times New Roman" w:hAnsi="Times New Roman"/>
          <w:sz w:val="24"/>
          <w:szCs w:val="24"/>
        </w:rPr>
        <w:t>1 priedas</w:t>
      </w:r>
      <w:r>
        <w:rPr>
          <w:rFonts w:ascii="Times New Roman" w:hAnsi="Times New Roman"/>
          <w:sz w:val="24"/>
          <w:szCs w:val="24"/>
        </w:rPr>
        <w:t>)</w:t>
      </w:r>
      <w:r w:rsidR="00541670">
        <w:rPr>
          <w:rFonts w:ascii="Times New Roman" w:hAnsi="Times New Roman"/>
          <w:sz w:val="24"/>
          <w:szCs w:val="24"/>
        </w:rPr>
        <w:t xml:space="preserve"> pateiktus duomenis</w:t>
      </w:r>
      <w:r>
        <w:rPr>
          <w:rFonts w:ascii="Times New Roman" w:hAnsi="Times New Roman"/>
          <w:sz w:val="24"/>
          <w:szCs w:val="24"/>
        </w:rPr>
        <w:t>.</w:t>
      </w:r>
      <w:r w:rsidR="00306378">
        <w:rPr>
          <w:rFonts w:ascii="Times New Roman" w:hAnsi="Times New Roman"/>
          <w:sz w:val="24"/>
          <w:szCs w:val="24"/>
        </w:rPr>
        <w:t xml:space="preserve"> </w:t>
      </w:r>
    </w:p>
    <w:p w14:paraId="7A0A4E3E" w14:textId="3B56EC9D" w:rsidR="00823BB7" w:rsidRDefault="00FA206C"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 xml:space="preserve">3. </w:t>
      </w:r>
      <w:r w:rsidR="00596F6D">
        <w:rPr>
          <w:rFonts w:ascii="Times New Roman" w:hAnsi="Times New Roman"/>
          <w:sz w:val="24"/>
          <w:szCs w:val="24"/>
        </w:rPr>
        <w:t xml:space="preserve">Projektui taikomos </w:t>
      </w:r>
      <w:r>
        <w:rPr>
          <w:rFonts w:ascii="Times New Roman" w:hAnsi="Times New Roman"/>
          <w:sz w:val="24"/>
          <w:szCs w:val="24"/>
        </w:rPr>
        <w:t>FDN apskaičiavimui</w:t>
      </w:r>
      <w:r w:rsidR="00823BB7">
        <w:rPr>
          <w:rFonts w:ascii="Times New Roman" w:hAnsi="Times New Roman"/>
          <w:sz w:val="24"/>
          <w:szCs w:val="24"/>
        </w:rPr>
        <w:t xml:space="preserve"> </w:t>
      </w:r>
      <w:r>
        <w:rPr>
          <w:rFonts w:ascii="Times New Roman" w:hAnsi="Times New Roman"/>
          <w:sz w:val="24"/>
          <w:szCs w:val="24"/>
        </w:rPr>
        <w:t>remiamasi</w:t>
      </w:r>
      <w:r w:rsidR="00823BB7">
        <w:rPr>
          <w:rFonts w:ascii="Times New Roman" w:hAnsi="Times New Roman"/>
          <w:sz w:val="24"/>
          <w:szCs w:val="24"/>
        </w:rPr>
        <w:t>:</w:t>
      </w:r>
    </w:p>
    <w:p w14:paraId="0308A0F5" w14:textId="632FA1E0" w:rsidR="00823BB7" w:rsidRDefault="00823BB7"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 xml:space="preserve">3.1. </w:t>
      </w:r>
      <w:r w:rsidR="008E0535">
        <w:rPr>
          <w:rFonts w:ascii="Times New Roman" w:hAnsi="Times New Roman"/>
          <w:sz w:val="24"/>
          <w:szCs w:val="24"/>
        </w:rPr>
        <w:t>i</w:t>
      </w:r>
      <w:r>
        <w:rPr>
          <w:rFonts w:ascii="Times New Roman" w:hAnsi="Times New Roman"/>
          <w:sz w:val="24"/>
          <w:szCs w:val="24"/>
        </w:rPr>
        <w:t>nformacija apie planuojamas projekto išlaidas (</w:t>
      </w:r>
      <w:r w:rsidR="00817CAB">
        <w:rPr>
          <w:rFonts w:ascii="Times New Roman" w:hAnsi="Times New Roman"/>
          <w:sz w:val="24"/>
          <w:szCs w:val="24"/>
        </w:rPr>
        <w:t xml:space="preserve">pildoma </w:t>
      </w:r>
      <w:r>
        <w:rPr>
          <w:rFonts w:ascii="Times New Roman" w:hAnsi="Times New Roman"/>
          <w:sz w:val="24"/>
          <w:szCs w:val="24"/>
        </w:rPr>
        <w:t>Pažymos I dalis)</w:t>
      </w:r>
      <w:r w:rsidR="007E6E01">
        <w:rPr>
          <w:rFonts w:ascii="Times New Roman" w:hAnsi="Times New Roman"/>
          <w:sz w:val="24"/>
          <w:szCs w:val="24"/>
        </w:rPr>
        <w:t>;</w:t>
      </w:r>
    </w:p>
    <w:p w14:paraId="73AB3C9F" w14:textId="4F23B7E3" w:rsidR="00306378" w:rsidRDefault="00823BB7"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3.2.</w:t>
      </w:r>
      <w:r w:rsidR="00FA206C">
        <w:rPr>
          <w:rFonts w:ascii="Times New Roman" w:hAnsi="Times New Roman"/>
          <w:sz w:val="24"/>
          <w:szCs w:val="24"/>
        </w:rPr>
        <w:t xml:space="preserve"> projekto vykdytojo ir (arba) projekto partnerio duomenimis apie faktines</w:t>
      </w:r>
      <w:r w:rsidR="00956F8F">
        <w:rPr>
          <w:rFonts w:ascii="Times New Roman" w:hAnsi="Times New Roman"/>
          <w:sz w:val="24"/>
          <w:szCs w:val="24"/>
        </w:rPr>
        <w:t xml:space="preserve"> netiesiogines</w:t>
      </w:r>
      <w:r w:rsidR="00306378">
        <w:rPr>
          <w:rFonts w:ascii="Times New Roman" w:hAnsi="Times New Roman"/>
          <w:sz w:val="24"/>
          <w:szCs w:val="24"/>
        </w:rPr>
        <w:t xml:space="preserve"> išlaidas</w:t>
      </w:r>
      <w:r w:rsidR="009A0047">
        <w:rPr>
          <w:rFonts w:ascii="Times New Roman" w:hAnsi="Times New Roman"/>
          <w:sz w:val="24"/>
          <w:szCs w:val="24"/>
        </w:rPr>
        <w:t xml:space="preserve"> ir darbo užmokesčio išlaidas</w:t>
      </w:r>
      <w:r w:rsidR="00E525AC">
        <w:rPr>
          <w:rFonts w:ascii="Times New Roman" w:hAnsi="Times New Roman"/>
          <w:sz w:val="24"/>
          <w:szCs w:val="24"/>
        </w:rPr>
        <w:t xml:space="preserve"> </w:t>
      </w:r>
      <w:r w:rsidR="00306378">
        <w:rPr>
          <w:rFonts w:ascii="Times New Roman" w:hAnsi="Times New Roman"/>
          <w:sz w:val="24"/>
          <w:szCs w:val="24"/>
        </w:rPr>
        <w:t>už 12</w:t>
      </w:r>
      <w:r w:rsidR="00AE10EB">
        <w:rPr>
          <w:rFonts w:ascii="Times New Roman" w:hAnsi="Times New Roman"/>
          <w:sz w:val="24"/>
          <w:szCs w:val="24"/>
        </w:rPr>
        <w:t xml:space="preserve"> pilnų</w:t>
      </w:r>
      <w:r w:rsidR="00306378">
        <w:rPr>
          <w:rFonts w:ascii="Times New Roman" w:hAnsi="Times New Roman"/>
          <w:sz w:val="24"/>
          <w:szCs w:val="24"/>
        </w:rPr>
        <w:t xml:space="preserve"> mėn</w:t>
      </w:r>
      <w:r w:rsidR="00AE10EB">
        <w:rPr>
          <w:rFonts w:ascii="Times New Roman" w:hAnsi="Times New Roman"/>
          <w:sz w:val="24"/>
          <w:szCs w:val="24"/>
        </w:rPr>
        <w:t>esių</w:t>
      </w:r>
      <w:r w:rsidR="001D3F67">
        <w:rPr>
          <w:rFonts w:ascii="Times New Roman" w:hAnsi="Times New Roman"/>
          <w:sz w:val="24"/>
          <w:szCs w:val="24"/>
        </w:rPr>
        <w:t xml:space="preserve"> ataskaitinį</w:t>
      </w:r>
      <w:r w:rsidR="00306378">
        <w:rPr>
          <w:rFonts w:ascii="Times New Roman" w:hAnsi="Times New Roman"/>
          <w:sz w:val="24"/>
          <w:szCs w:val="24"/>
        </w:rPr>
        <w:t xml:space="preserve"> laikotarpį, </w:t>
      </w:r>
      <w:r w:rsidR="00AE10EB">
        <w:rPr>
          <w:rFonts w:ascii="Times New Roman" w:hAnsi="Times New Roman"/>
          <w:sz w:val="24"/>
          <w:szCs w:val="24"/>
        </w:rPr>
        <w:t xml:space="preserve">kurio pradžia </w:t>
      </w:r>
      <w:r w:rsidR="00BE6512">
        <w:rPr>
          <w:rFonts w:ascii="Times New Roman" w:hAnsi="Times New Roman"/>
          <w:sz w:val="24"/>
          <w:szCs w:val="24"/>
        </w:rPr>
        <w:t>nustatom</w:t>
      </w:r>
      <w:r w:rsidR="00AE10EB">
        <w:rPr>
          <w:rFonts w:ascii="Times New Roman" w:hAnsi="Times New Roman"/>
          <w:sz w:val="24"/>
          <w:szCs w:val="24"/>
        </w:rPr>
        <w:t>a</w:t>
      </w:r>
      <w:r w:rsidR="00306378">
        <w:rPr>
          <w:rFonts w:ascii="Times New Roman" w:hAnsi="Times New Roman"/>
          <w:sz w:val="24"/>
          <w:szCs w:val="24"/>
        </w:rPr>
        <w:t xml:space="preserve"> atėmus</w:t>
      </w:r>
      <w:r w:rsidR="00AE10EB">
        <w:rPr>
          <w:rFonts w:ascii="Times New Roman" w:hAnsi="Times New Roman"/>
          <w:sz w:val="24"/>
          <w:szCs w:val="24"/>
        </w:rPr>
        <w:t xml:space="preserve"> 14</w:t>
      </w:r>
      <w:r w:rsidR="00306378">
        <w:rPr>
          <w:rFonts w:ascii="Times New Roman" w:hAnsi="Times New Roman"/>
          <w:sz w:val="24"/>
          <w:szCs w:val="24"/>
        </w:rPr>
        <w:t xml:space="preserve"> </w:t>
      </w:r>
      <w:r w:rsidR="00AE10EB">
        <w:rPr>
          <w:rFonts w:ascii="Times New Roman" w:hAnsi="Times New Roman"/>
          <w:sz w:val="24"/>
          <w:szCs w:val="24"/>
        </w:rPr>
        <w:t xml:space="preserve">mėnesių </w:t>
      </w:r>
      <w:r w:rsidR="00306378">
        <w:rPr>
          <w:rFonts w:ascii="Times New Roman" w:hAnsi="Times New Roman"/>
          <w:sz w:val="24"/>
          <w:szCs w:val="24"/>
        </w:rPr>
        <w:t>nuo paraiškos teikimo</w:t>
      </w:r>
      <w:r w:rsidR="00AE10EB">
        <w:rPr>
          <w:rFonts w:ascii="Times New Roman" w:hAnsi="Times New Roman"/>
          <w:sz w:val="24"/>
          <w:szCs w:val="24"/>
        </w:rPr>
        <w:t xml:space="preserve"> mėnesio pradžios</w:t>
      </w:r>
      <w:r w:rsidR="00306378">
        <w:rPr>
          <w:rFonts w:ascii="Times New Roman" w:hAnsi="Times New Roman"/>
          <w:sz w:val="24"/>
          <w:szCs w:val="24"/>
        </w:rPr>
        <w:t xml:space="preserve"> (pvz.</w:t>
      </w:r>
      <w:r w:rsidR="00AE10EB">
        <w:rPr>
          <w:rFonts w:ascii="Times New Roman" w:hAnsi="Times New Roman"/>
          <w:sz w:val="24"/>
          <w:szCs w:val="24"/>
        </w:rPr>
        <w:t>,</w:t>
      </w:r>
      <w:r w:rsidR="00306378">
        <w:rPr>
          <w:rFonts w:ascii="Times New Roman" w:hAnsi="Times New Roman"/>
          <w:sz w:val="24"/>
          <w:szCs w:val="24"/>
        </w:rPr>
        <w:t xml:space="preserve"> jei paraiška teikiama 2019 m. spalio mėn., į Pažymą įtraukiamos išlaidos už </w:t>
      </w:r>
      <w:r w:rsidR="00BE6512">
        <w:rPr>
          <w:rFonts w:ascii="Times New Roman" w:hAnsi="Times New Roman"/>
          <w:sz w:val="24"/>
          <w:szCs w:val="24"/>
        </w:rPr>
        <w:t xml:space="preserve">laikotarpį </w:t>
      </w:r>
      <w:r>
        <w:rPr>
          <w:rFonts w:ascii="Times New Roman" w:hAnsi="Times New Roman"/>
          <w:sz w:val="24"/>
          <w:szCs w:val="24"/>
        </w:rPr>
        <w:t xml:space="preserve">nuo </w:t>
      </w:r>
      <w:r w:rsidR="00306378">
        <w:rPr>
          <w:rFonts w:ascii="Times New Roman" w:hAnsi="Times New Roman"/>
          <w:sz w:val="24"/>
          <w:szCs w:val="24"/>
        </w:rPr>
        <w:t xml:space="preserve">2018 m. </w:t>
      </w:r>
      <w:r w:rsidR="00263F37">
        <w:rPr>
          <w:rFonts w:ascii="Times New Roman" w:hAnsi="Times New Roman"/>
          <w:sz w:val="24"/>
          <w:szCs w:val="24"/>
        </w:rPr>
        <w:t xml:space="preserve">rugpjūčio 1 d. </w:t>
      </w:r>
      <w:r>
        <w:rPr>
          <w:rFonts w:ascii="Times New Roman" w:hAnsi="Times New Roman"/>
          <w:sz w:val="24"/>
          <w:szCs w:val="24"/>
        </w:rPr>
        <w:t>iki</w:t>
      </w:r>
      <w:r w:rsidR="00306378">
        <w:rPr>
          <w:rFonts w:ascii="Times New Roman" w:hAnsi="Times New Roman"/>
          <w:sz w:val="24"/>
          <w:szCs w:val="24"/>
        </w:rPr>
        <w:t xml:space="preserve"> 2019 m. </w:t>
      </w:r>
      <w:r w:rsidR="00263F37">
        <w:rPr>
          <w:rFonts w:ascii="Times New Roman" w:hAnsi="Times New Roman"/>
          <w:sz w:val="24"/>
          <w:szCs w:val="24"/>
        </w:rPr>
        <w:t>liepos 31 d.</w:t>
      </w:r>
      <w:r w:rsidR="00306378">
        <w:rPr>
          <w:rFonts w:ascii="Times New Roman" w:hAnsi="Times New Roman"/>
          <w:sz w:val="24"/>
          <w:szCs w:val="24"/>
        </w:rPr>
        <w:t>)</w:t>
      </w:r>
      <w:r w:rsidR="00BE6512">
        <w:rPr>
          <w:rFonts w:ascii="Times New Roman" w:hAnsi="Times New Roman"/>
          <w:sz w:val="24"/>
          <w:szCs w:val="24"/>
        </w:rPr>
        <w:t xml:space="preserve"> (</w:t>
      </w:r>
      <w:r w:rsidR="00817CAB">
        <w:rPr>
          <w:rFonts w:ascii="Times New Roman" w:hAnsi="Times New Roman"/>
          <w:sz w:val="24"/>
          <w:szCs w:val="24"/>
        </w:rPr>
        <w:t xml:space="preserve">pildoma </w:t>
      </w:r>
      <w:r w:rsidR="00BE6512">
        <w:rPr>
          <w:rFonts w:ascii="Times New Roman" w:hAnsi="Times New Roman"/>
          <w:sz w:val="24"/>
          <w:szCs w:val="24"/>
        </w:rPr>
        <w:t>Pažymos II dalis)</w:t>
      </w:r>
      <w:r w:rsidR="004F3DCF">
        <w:rPr>
          <w:rFonts w:ascii="Times New Roman" w:hAnsi="Times New Roman"/>
          <w:sz w:val="24"/>
          <w:szCs w:val="24"/>
        </w:rPr>
        <w:t xml:space="preserve">. </w:t>
      </w:r>
    </w:p>
    <w:p w14:paraId="4819C374" w14:textId="3A7371B6" w:rsidR="004F3DCF" w:rsidRDefault="00596F6D"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 xml:space="preserve">4. Jei pagal faktinę FDN, </w:t>
      </w:r>
      <w:r w:rsidR="0034774D">
        <w:rPr>
          <w:rFonts w:ascii="Times New Roman" w:hAnsi="Times New Roman"/>
          <w:sz w:val="24"/>
          <w:szCs w:val="24"/>
        </w:rPr>
        <w:t>apskaičiuotą</w:t>
      </w:r>
      <w:r w:rsidR="009C6870">
        <w:rPr>
          <w:rFonts w:ascii="Times New Roman" w:hAnsi="Times New Roman"/>
          <w:sz w:val="24"/>
          <w:szCs w:val="24"/>
        </w:rPr>
        <w:t xml:space="preserve"> Pažymos II dalyje</w:t>
      </w:r>
      <w:r w:rsidR="0034774D">
        <w:rPr>
          <w:rFonts w:ascii="Times New Roman" w:hAnsi="Times New Roman"/>
          <w:sz w:val="24"/>
          <w:szCs w:val="24"/>
        </w:rPr>
        <w:t xml:space="preserve"> pagal</w:t>
      </w:r>
      <w:r w:rsidR="009C6870">
        <w:rPr>
          <w:rFonts w:ascii="Times New Roman" w:hAnsi="Times New Roman"/>
          <w:sz w:val="24"/>
          <w:szCs w:val="24"/>
        </w:rPr>
        <w:t xml:space="preserve"> pateiktą</w:t>
      </w:r>
      <w:r w:rsidR="0034774D">
        <w:rPr>
          <w:rFonts w:ascii="Times New Roman" w:hAnsi="Times New Roman"/>
          <w:sz w:val="24"/>
          <w:szCs w:val="24"/>
        </w:rPr>
        <w:t xml:space="preserve"> faktinių išlaidų </w:t>
      </w:r>
      <w:r w:rsidR="009C6870">
        <w:rPr>
          <w:rFonts w:ascii="Times New Roman" w:hAnsi="Times New Roman"/>
          <w:sz w:val="24"/>
          <w:szCs w:val="24"/>
        </w:rPr>
        <w:t>informaciją</w:t>
      </w:r>
      <w:r>
        <w:rPr>
          <w:rFonts w:ascii="Times New Roman" w:hAnsi="Times New Roman"/>
          <w:sz w:val="24"/>
          <w:szCs w:val="24"/>
        </w:rPr>
        <w:t xml:space="preserve">, </w:t>
      </w:r>
      <w:r w:rsidR="0034774D">
        <w:rPr>
          <w:rFonts w:ascii="Times New Roman" w:hAnsi="Times New Roman"/>
          <w:sz w:val="24"/>
          <w:szCs w:val="24"/>
        </w:rPr>
        <w:t>Pažymos III dalyje apskaičiuojamos</w:t>
      </w:r>
      <w:r>
        <w:rPr>
          <w:rFonts w:ascii="Times New Roman" w:hAnsi="Times New Roman"/>
          <w:sz w:val="24"/>
          <w:szCs w:val="24"/>
        </w:rPr>
        <w:t xml:space="preserve"> projekto netiesioginės išlaidos viršija 25 procent</w:t>
      </w:r>
      <w:r w:rsidR="009C6870">
        <w:rPr>
          <w:rFonts w:ascii="Times New Roman" w:hAnsi="Times New Roman"/>
          <w:sz w:val="24"/>
          <w:szCs w:val="24"/>
        </w:rPr>
        <w:t>us</w:t>
      </w:r>
      <w:r>
        <w:rPr>
          <w:rFonts w:ascii="Times New Roman" w:hAnsi="Times New Roman"/>
          <w:sz w:val="24"/>
          <w:szCs w:val="24"/>
        </w:rPr>
        <w:t xml:space="preserve"> </w:t>
      </w:r>
      <w:r w:rsidR="009C6870">
        <w:rPr>
          <w:rFonts w:ascii="Times New Roman" w:hAnsi="Times New Roman"/>
          <w:sz w:val="24"/>
          <w:szCs w:val="24"/>
        </w:rPr>
        <w:t xml:space="preserve">planuojamų </w:t>
      </w:r>
      <w:r w:rsidRPr="00541670">
        <w:rPr>
          <w:rFonts w:ascii="Times New Roman" w:hAnsi="Times New Roman"/>
          <w:sz w:val="24"/>
          <w:szCs w:val="24"/>
        </w:rPr>
        <w:t xml:space="preserve">tiesioginių išlaidų, </w:t>
      </w:r>
      <w:r w:rsidR="0049501A">
        <w:rPr>
          <w:rFonts w:ascii="Times New Roman" w:hAnsi="Times New Roman"/>
          <w:sz w:val="24"/>
          <w:szCs w:val="24"/>
        </w:rPr>
        <w:t>kurių pagrindu</w:t>
      </w:r>
      <w:r w:rsidR="009C6870">
        <w:rPr>
          <w:rFonts w:ascii="Times New Roman" w:hAnsi="Times New Roman"/>
          <w:sz w:val="24"/>
          <w:szCs w:val="24"/>
        </w:rPr>
        <w:t xml:space="preserve"> </w:t>
      </w:r>
      <w:r>
        <w:rPr>
          <w:rFonts w:ascii="Times New Roman" w:hAnsi="Times New Roman"/>
          <w:sz w:val="24"/>
          <w:szCs w:val="24"/>
        </w:rPr>
        <w:t>šios Metodikos apimtyje skaičiuojamos netiesioginės išlaidos, didžiausia galima netiesioginių išlaidų suma projekte</w:t>
      </w:r>
      <w:r w:rsidR="00AF746E">
        <w:rPr>
          <w:rFonts w:ascii="Times New Roman" w:hAnsi="Times New Roman"/>
          <w:sz w:val="24"/>
          <w:szCs w:val="24"/>
        </w:rPr>
        <w:t xml:space="preserve"> Pažymos III dalyje</w:t>
      </w:r>
      <w:r>
        <w:rPr>
          <w:rFonts w:ascii="Times New Roman" w:hAnsi="Times New Roman"/>
          <w:sz w:val="24"/>
          <w:szCs w:val="24"/>
        </w:rPr>
        <w:t xml:space="preserve"> yra</w:t>
      </w:r>
      <w:r w:rsidR="00AF746E">
        <w:rPr>
          <w:rFonts w:ascii="Times New Roman" w:hAnsi="Times New Roman"/>
          <w:sz w:val="24"/>
          <w:szCs w:val="24"/>
        </w:rPr>
        <w:t xml:space="preserve"> automatiškai</w:t>
      </w:r>
      <w:r>
        <w:rPr>
          <w:rFonts w:ascii="Times New Roman" w:hAnsi="Times New Roman"/>
          <w:sz w:val="24"/>
          <w:szCs w:val="24"/>
        </w:rPr>
        <w:t xml:space="preserve"> perskaičiuojama</w:t>
      </w:r>
      <w:r w:rsidR="0049501A">
        <w:rPr>
          <w:rFonts w:ascii="Times New Roman" w:hAnsi="Times New Roman"/>
          <w:sz w:val="24"/>
          <w:szCs w:val="24"/>
        </w:rPr>
        <w:t>,</w:t>
      </w:r>
      <w:r w:rsidR="009C6870">
        <w:rPr>
          <w:rFonts w:ascii="Times New Roman" w:hAnsi="Times New Roman"/>
          <w:sz w:val="24"/>
          <w:szCs w:val="24"/>
        </w:rPr>
        <w:t xml:space="preserve"> pritaikant</w:t>
      </w:r>
      <w:r>
        <w:rPr>
          <w:rFonts w:ascii="Times New Roman" w:hAnsi="Times New Roman"/>
          <w:sz w:val="24"/>
          <w:szCs w:val="24"/>
        </w:rPr>
        <w:t xml:space="preserve"> </w:t>
      </w:r>
      <w:r w:rsidR="009C6870">
        <w:rPr>
          <w:rFonts w:ascii="Times New Roman" w:hAnsi="Times New Roman"/>
          <w:sz w:val="24"/>
          <w:szCs w:val="24"/>
        </w:rPr>
        <w:t xml:space="preserve">didžiausią </w:t>
      </w:r>
      <w:r>
        <w:rPr>
          <w:rFonts w:ascii="Times New Roman" w:hAnsi="Times New Roman"/>
          <w:sz w:val="24"/>
          <w:szCs w:val="24"/>
        </w:rPr>
        <w:t>galimą 25 procentų dydį.</w:t>
      </w:r>
    </w:p>
    <w:p w14:paraId="56F26059" w14:textId="13ACC139" w:rsidR="00FA206C"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5</w:t>
      </w:r>
      <w:r w:rsidR="00FA206C">
        <w:rPr>
          <w:rFonts w:ascii="Times New Roman" w:hAnsi="Times New Roman"/>
          <w:sz w:val="24"/>
          <w:szCs w:val="24"/>
        </w:rPr>
        <w:t xml:space="preserve">. </w:t>
      </w:r>
      <w:r w:rsidR="00E525AC">
        <w:rPr>
          <w:rFonts w:ascii="Times New Roman" w:hAnsi="Times New Roman"/>
          <w:sz w:val="24"/>
          <w:szCs w:val="24"/>
        </w:rPr>
        <w:t xml:space="preserve">Užpildyta Pažyma </w:t>
      </w:r>
      <w:r w:rsidR="006B7879">
        <w:rPr>
          <w:rFonts w:ascii="Times New Roman" w:hAnsi="Times New Roman"/>
          <w:sz w:val="24"/>
          <w:szCs w:val="24"/>
        </w:rPr>
        <w:t>pridedama</w:t>
      </w:r>
      <w:r w:rsidR="00E525AC">
        <w:rPr>
          <w:rFonts w:ascii="Times New Roman" w:hAnsi="Times New Roman"/>
          <w:sz w:val="24"/>
          <w:szCs w:val="24"/>
        </w:rPr>
        <w:t xml:space="preserve"> prie paraiškos. </w:t>
      </w:r>
      <w:r w:rsidR="00FA206C">
        <w:rPr>
          <w:rFonts w:ascii="Times New Roman" w:hAnsi="Times New Roman"/>
          <w:sz w:val="24"/>
          <w:szCs w:val="24"/>
        </w:rPr>
        <w:t xml:space="preserve">Paraiškos vertinimo metu </w:t>
      </w:r>
      <w:r w:rsidR="00FA206C" w:rsidRPr="003A2920">
        <w:rPr>
          <w:rFonts w:ascii="Times New Roman" w:hAnsi="Times New Roman"/>
          <w:sz w:val="24"/>
          <w:szCs w:val="24"/>
        </w:rPr>
        <w:t xml:space="preserve">CPVA gali paprašyti pateikti išlaidų, nurodytų </w:t>
      </w:r>
      <w:r w:rsidR="00FA206C">
        <w:rPr>
          <w:rFonts w:ascii="Times New Roman" w:hAnsi="Times New Roman"/>
          <w:sz w:val="24"/>
          <w:szCs w:val="24"/>
        </w:rPr>
        <w:t>Pažymos</w:t>
      </w:r>
      <w:r w:rsidR="00FA206C" w:rsidRPr="003A2920">
        <w:rPr>
          <w:rFonts w:ascii="Times New Roman" w:hAnsi="Times New Roman"/>
          <w:sz w:val="24"/>
          <w:szCs w:val="24"/>
        </w:rPr>
        <w:t xml:space="preserve"> II dalyje</w:t>
      </w:r>
      <w:r w:rsidR="00FA206C">
        <w:rPr>
          <w:rFonts w:ascii="Times New Roman" w:hAnsi="Times New Roman"/>
          <w:sz w:val="24"/>
          <w:szCs w:val="24"/>
        </w:rPr>
        <w:t xml:space="preserve"> </w:t>
      </w:r>
      <w:r w:rsidR="00DC2503">
        <w:rPr>
          <w:rFonts w:ascii="Times New Roman" w:hAnsi="Times New Roman"/>
          <w:sz w:val="24"/>
          <w:szCs w:val="24"/>
        </w:rPr>
        <w:t>patyrimą</w:t>
      </w:r>
      <w:r w:rsidR="00FA206C">
        <w:rPr>
          <w:rFonts w:ascii="Times New Roman" w:hAnsi="Times New Roman"/>
          <w:sz w:val="24"/>
          <w:szCs w:val="24"/>
        </w:rPr>
        <w:t xml:space="preserve"> i</w:t>
      </w:r>
      <w:r w:rsidR="00FA206C" w:rsidRPr="003A2920">
        <w:rPr>
          <w:rFonts w:ascii="Times New Roman" w:hAnsi="Times New Roman"/>
          <w:sz w:val="24"/>
          <w:szCs w:val="24"/>
        </w:rPr>
        <w:t xml:space="preserve">r </w:t>
      </w:r>
      <w:r w:rsidR="00BE6512">
        <w:rPr>
          <w:rFonts w:ascii="Times New Roman" w:hAnsi="Times New Roman"/>
          <w:sz w:val="24"/>
          <w:szCs w:val="24"/>
        </w:rPr>
        <w:t>apmokėjimą</w:t>
      </w:r>
      <w:r w:rsidR="00FA206C" w:rsidRPr="003A2920">
        <w:rPr>
          <w:rFonts w:ascii="Times New Roman" w:hAnsi="Times New Roman"/>
          <w:sz w:val="24"/>
          <w:szCs w:val="24"/>
        </w:rPr>
        <w:t xml:space="preserve"> </w:t>
      </w:r>
      <w:r w:rsidR="001E6080" w:rsidRPr="003A2920">
        <w:rPr>
          <w:rFonts w:ascii="Times New Roman" w:hAnsi="Times New Roman"/>
          <w:sz w:val="24"/>
          <w:szCs w:val="24"/>
        </w:rPr>
        <w:t>įrodanči</w:t>
      </w:r>
      <w:r w:rsidR="001E6080">
        <w:rPr>
          <w:rFonts w:ascii="Times New Roman" w:hAnsi="Times New Roman"/>
          <w:sz w:val="24"/>
          <w:szCs w:val="24"/>
        </w:rPr>
        <w:t>ų</w:t>
      </w:r>
      <w:r w:rsidR="001E6080" w:rsidRPr="003A2920">
        <w:rPr>
          <w:rFonts w:ascii="Times New Roman" w:hAnsi="Times New Roman"/>
          <w:sz w:val="24"/>
          <w:szCs w:val="24"/>
        </w:rPr>
        <w:t xml:space="preserve"> </w:t>
      </w:r>
      <w:r w:rsidR="001E6080">
        <w:rPr>
          <w:rFonts w:ascii="Times New Roman" w:hAnsi="Times New Roman"/>
          <w:sz w:val="24"/>
          <w:szCs w:val="24"/>
        </w:rPr>
        <w:t>dokumentų kopijas</w:t>
      </w:r>
      <w:r w:rsidR="00FA206C">
        <w:rPr>
          <w:rFonts w:ascii="Times New Roman" w:hAnsi="Times New Roman"/>
          <w:sz w:val="24"/>
          <w:szCs w:val="24"/>
        </w:rPr>
        <w:t>.</w:t>
      </w:r>
    </w:p>
    <w:p w14:paraId="7D87C180" w14:textId="1631F87E" w:rsidR="00E525AC"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6</w:t>
      </w:r>
      <w:r w:rsidR="00E525AC">
        <w:rPr>
          <w:rFonts w:ascii="Times New Roman" w:hAnsi="Times New Roman"/>
          <w:sz w:val="24"/>
          <w:szCs w:val="24"/>
        </w:rPr>
        <w:t xml:space="preserve">. </w:t>
      </w:r>
      <w:r w:rsidR="006B7879">
        <w:rPr>
          <w:rFonts w:ascii="Times New Roman" w:hAnsi="Times New Roman"/>
          <w:sz w:val="24"/>
          <w:szCs w:val="24"/>
        </w:rPr>
        <w:t>P</w:t>
      </w:r>
      <w:r w:rsidR="00967DE3">
        <w:rPr>
          <w:rFonts w:ascii="Times New Roman" w:hAnsi="Times New Roman"/>
          <w:sz w:val="24"/>
          <w:szCs w:val="24"/>
        </w:rPr>
        <w:t xml:space="preserve">rojekto paraiškos vertinimo metu nustatyta </w:t>
      </w:r>
      <w:r w:rsidR="006B7879">
        <w:rPr>
          <w:rFonts w:ascii="Times New Roman" w:hAnsi="Times New Roman"/>
          <w:sz w:val="24"/>
          <w:szCs w:val="24"/>
        </w:rPr>
        <w:t>netiesioginių išlaidų apmokėjimui taikoma</w:t>
      </w:r>
      <w:r w:rsidR="00E525AC">
        <w:rPr>
          <w:rFonts w:ascii="Times New Roman" w:hAnsi="Times New Roman"/>
          <w:sz w:val="24"/>
          <w:szCs w:val="24"/>
        </w:rPr>
        <w:t xml:space="preserve"> FDN ir didžiausia </w:t>
      </w:r>
      <w:r w:rsidR="006B7879">
        <w:rPr>
          <w:rFonts w:ascii="Times New Roman" w:hAnsi="Times New Roman"/>
          <w:sz w:val="24"/>
          <w:szCs w:val="24"/>
        </w:rPr>
        <w:t xml:space="preserve">galima netiesioginių išlaidų </w:t>
      </w:r>
      <w:r w:rsidR="009A0047">
        <w:rPr>
          <w:rFonts w:ascii="Times New Roman" w:hAnsi="Times New Roman"/>
          <w:sz w:val="24"/>
          <w:szCs w:val="24"/>
        </w:rPr>
        <w:t xml:space="preserve">suma </w:t>
      </w:r>
      <w:r w:rsidR="009132A9">
        <w:rPr>
          <w:rFonts w:ascii="Times New Roman" w:hAnsi="Times New Roman"/>
          <w:sz w:val="24"/>
          <w:szCs w:val="24"/>
        </w:rPr>
        <w:t>nurodoma</w:t>
      </w:r>
      <w:r w:rsidR="001D3F67">
        <w:rPr>
          <w:rFonts w:ascii="Times New Roman" w:hAnsi="Times New Roman"/>
          <w:sz w:val="24"/>
          <w:szCs w:val="24"/>
        </w:rPr>
        <w:t xml:space="preserve"> </w:t>
      </w:r>
      <w:r w:rsidR="006B7879">
        <w:rPr>
          <w:rFonts w:ascii="Times New Roman" w:hAnsi="Times New Roman"/>
          <w:sz w:val="24"/>
          <w:szCs w:val="24"/>
        </w:rPr>
        <w:t>projekto įgyvendinimo sutartyje.</w:t>
      </w:r>
    </w:p>
    <w:p w14:paraId="5A8D0942" w14:textId="45CDA141" w:rsidR="00FA206C"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lastRenderedPageBreak/>
        <w:t>7</w:t>
      </w:r>
      <w:r w:rsidR="00FA206C">
        <w:rPr>
          <w:rFonts w:ascii="Times New Roman" w:hAnsi="Times New Roman"/>
          <w:sz w:val="24"/>
          <w:szCs w:val="24"/>
        </w:rPr>
        <w:t xml:space="preserve">. </w:t>
      </w:r>
      <w:r w:rsidR="006B7879">
        <w:rPr>
          <w:rFonts w:ascii="Times New Roman" w:hAnsi="Times New Roman"/>
          <w:sz w:val="24"/>
          <w:szCs w:val="24"/>
        </w:rPr>
        <w:t>N</w:t>
      </w:r>
      <w:r w:rsidR="00FA206C" w:rsidRPr="003A2920">
        <w:rPr>
          <w:rFonts w:ascii="Times New Roman" w:hAnsi="Times New Roman"/>
          <w:sz w:val="24"/>
          <w:szCs w:val="24"/>
        </w:rPr>
        <w:t>etiesioginės</w:t>
      </w:r>
      <w:r w:rsidR="006B7879">
        <w:rPr>
          <w:rFonts w:ascii="Times New Roman" w:hAnsi="Times New Roman"/>
          <w:sz w:val="24"/>
          <w:szCs w:val="24"/>
        </w:rPr>
        <w:t xml:space="preserve"> projekto</w:t>
      </w:r>
      <w:r w:rsidR="00FA206C" w:rsidRPr="003A2920">
        <w:rPr>
          <w:rFonts w:ascii="Times New Roman" w:hAnsi="Times New Roman"/>
          <w:sz w:val="24"/>
          <w:szCs w:val="24"/>
        </w:rPr>
        <w:t xml:space="preserve"> išlaidos</w:t>
      </w:r>
      <w:r w:rsidR="00E525AC">
        <w:rPr>
          <w:rFonts w:ascii="Times New Roman" w:hAnsi="Times New Roman"/>
          <w:sz w:val="24"/>
          <w:szCs w:val="24"/>
        </w:rPr>
        <w:t xml:space="preserve">, </w:t>
      </w:r>
      <w:r w:rsidR="00E05F0B">
        <w:rPr>
          <w:rFonts w:ascii="Times New Roman" w:hAnsi="Times New Roman"/>
          <w:sz w:val="24"/>
          <w:szCs w:val="24"/>
        </w:rPr>
        <w:t xml:space="preserve">apmokamos </w:t>
      </w:r>
      <w:r w:rsidR="00E525AC">
        <w:rPr>
          <w:rFonts w:ascii="Times New Roman" w:hAnsi="Times New Roman"/>
          <w:sz w:val="24"/>
          <w:szCs w:val="24"/>
        </w:rPr>
        <w:t xml:space="preserve">taikant </w:t>
      </w:r>
      <w:r w:rsidR="006B7879">
        <w:rPr>
          <w:rFonts w:ascii="Times New Roman" w:hAnsi="Times New Roman"/>
          <w:sz w:val="24"/>
          <w:szCs w:val="24"/>
        </w:rPr>
        <w:t>FDN,</w:t>
      </w:r>
      <w:r w:rsidR="00FA206C" w:rsidRPr="003A2920">
        <w:rPr>
          <w:rFonts w:ascii="Times New Roman" w:hAnsi="Times New Roman"/>
          <w:sz w:val="24"/>
          <w:szCs w:val="24"/>
        </w:rPr>
        <w:t xml:space="preserve"> deklaruojamos su kiekvienu mokėjimo prašymu, kuriame deklaruojamos</w:t>
      </w:r>
      <w:r w:rsidR="00520A95">
        <w:rPr>
          <w:rFonts w:ascii="Times New Roman" w:hAnsi="Times New Roman"/>
          <w:sz w:val="24"/>
          <w:szCs w:val="24"/>
        </w:rPr>
        <w:t xml:space="preserve"> kitos nei tiesioginės subrangos ir trečiųjų šalių suteiktų išteklių išlaidos, t.</w:t>
      </w:r>
      <w:r w:rsidR="00CF6E52">
        <w:rPr>
          <w:rFonts w:ascii="Times New Roman" w:hAnsi="Times New Roman"/>
          <w:sz w:val="24"/>
          <w:szCs w:val="24"/>
        </w:rPr>
        <w:t xml:space="preserve"> </w:t>
      </w:r>
      <w:r w:rsidR="00520A95">
        <w:rPr>
          <w:rFonts w:ascii="Times New Roman" w:hAnsi="Times New Roman"/>
          <w:sz w:val="24"/>
          <w:szCs w:val="24"/>
        </w:rPr>
        <w:t xml:space="preserve">y. kai </w:t>
      </w:r>
      <w:r w:rsidR="00E05F0B">
        <w:rPr>
          <w:rFonts w:ascii="Times New Roman" w:hAnsi="Times New Roman"/>
          <w:sz w:val="24"/>
          <w:szCs w:val="24"/>
        </w:rPr>
        <w:t xml:space="preserve">mokėjimo prašyme </w:t>
      </w:r>
      <w:r w:rsidR="00520A95">
        <w:rPr>
          <w:rFonts w:ascii="Times New Roman" w:hAnsi="Times New Roman"/>
          <w:sz w:val="24"/>
          <w:szCs w:val="24"/>
        </w:rPr>
        <w:t xml:space="preserve">deklaruojamos </w:t>
      </w:r>
      <w:r w:rsidR="00A80423">
        <w:rPr>
          <w:rFonts w:ascii="Times New Roman" w:hAnsi="Times New Roman"/>
          <w:sz w:val="24"/>
          <w:szCs w:val="24"/>
        </w:rPr>
        <w:t>komandiruočių ir darbo užmokesčio išlaidos</w:t>
      </w:r>
      <w:r w:rsidR="00B663A9">
        <w:rPr>
          <w:rFonts w:ascii="Times New Roman" w:hAnsi="Times New Roman"/>
          <w:sz w:val="24"/>
          <w:szCs w:val="24"/>
        </w:rPr>
        <w:t xml:space="preserve">. </w:t>
      </w:r>
      <w:r w:rsidR="00FA206C" w:rsidRPr="003A2920">
        <w:rPr>
          <w:rFonts w:ascii="Times New Roman" w:hAnsi="Times New Roman"/>
          <w:sz w:val="24"/>
          <w:szCs w:val="24"/>
        </w:rPr>
        <w:t>Tinkamų finansuoti netiesioginių projekto išlaidų suma apskaičiuojama pripažintą tinkamų finansuoti</w:t>
      </w:r>
      <w:r w:rsidR="00306378" w:rsidRPr="00306378">
        <w:rPr>
          <w:rFonts w:ascii="Times New Roman" w:hAnsi="Times New Roman"/>
          <w:sz w:val="24"/>
          <w:szCs w:val="24"/>
        </w:rPr>
        <w:t xml:space="preserve"> </w:t>
      </w:r>
      <w:r w:rsidR="00306378" w:rsidRPr="003A2920">
        <w:rPr>
          <w:rFonts w:ascii="Times New Roman" w:hAnsi="Times New Roman"/>
          <w:sz w:val="24"/>
          <w:szCs w:val="24"/>
        </w:rPr>
        <w:t xml:space="preserve">tiesioginių </w:t>
      </w:r>
      <w:r w:rsidR="009A0047">
        <w:rPr>
          <w:rFonts w:ascii="Times New Roman" w:hAnsi="Times New Roman"/>
          <w:sz w:val="24"/>
          <w:szCs w:val="24"/>
        </w:rPr>
        <w:t>komandiruočių ir darbo užmokesčio</w:t>
      </w:r>
      <w:r w:rsidR="009A0047" w:rsidRPr="003A2920">
        <w:rPr>
          <w:rFonts w:ascii="Times New Roman" w:hAnsi="Times New Roman"/>
          <w:sz w:val="24"/>
          <w:szCs w:val="24"/>
        </w:rPr>
        <w:t xml:space="preserve"> </w:t>
      </w:r>
      <w:r w:rsidR="00306378" w:rsidRPr="003A2920">
        <w:rPr>
          <w:rFonts w:ascii="Times New Roman" w:hAnsi="Times New Roman"/>
          <w:sz w:val="24"/>
          <w:szCs w:val="24"/>
        </w:rPr>
        <w:t>išlaidų sumą</w:t>
      </w:r>
      <w:r w:rsidR="009A0047">
        <w:rPr>
          <w:rFonts w:ascii="Times New Roman" w:hAnsi="Times New Roman"/>
          <w:sz w:val="24"/>
          <w:szCs w:val="24"/>
        </w:rPr>
        <w:t xml:space="preserve"> </w:t>
      </w:r>
      <w:r w:rsidR="00FA206C" w:rsidRPr="003A2920">
        <w:rPr>
          <w:rFonts w:ascii="Times New Roman" w:hAnsi="Times New Roman"/>
          <w:sz w:val="24"/>
          <w:szCs w:val="24"/>
        </w:rPr>
        <w:t xml:space="preserve">padauginus iš </w:t>
      </w:r>
      <w:r w:rsidR="00171590">
        <w:rPr>
          <w:rFonts w:ascii="Times New Roman" w:hAnsi="Times New Roman"/>
          <w:sz w:val="24"/>
          <w:szCs w:val="24"/>
        </w:rPr>
        <w:t>projekto įgyvendinimo sutartyje</w:t>
      </w:r>
      <w:r w:rsidR="00757D55">
        <w:rPr>
          <w:rFonts w:ascii="Times New Roman" w:hAnsi="Times New Roman"/>
          <w:sz w:val="24"/>
          <w:szCs w:val="24"/>
        </w:rPr>
        <w:t xml:space="preserve"> nurodytos </w:t>
      </w:r>
      <w:r w:rsidR="00FA206C" w:rsidRPr="003A2920">
        <w:rPr>
          <w:rFonts w:ascii="Times New Roman" w:hAnsi="Times New Roman"/>
          <w:sz w:val="24"/>
          <w:szCs w:val="24"/>
        </w:rPr>
        <w:t>FDN.</w:t>
      </w:r>
    </w:p>
    <w:p w14:paraId="07F7A18C" w14:textId="1A2165D4" w:rsidR="00E525AC"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8</w:t>
      </w:r>
      <w:r w:rsidR="00E525AC" w:rsidRPr="003A2920">
        <w:rPr>
          <w:rFonts w:ascii="Times New Roman" w:hAnsi="Times New Roman"/>
          <w:sz w:val="24"/>
          <w:szCs w:val="24"/>
        </w:rPr>
        <w:t>. Projekto įgyvendinimo metu</w:t>
      </w:r>
      <w:r w:rsidR="007C2C14">
        <w:rPr>
          <w:rFonts w:ascii="Times New Roman" w:hAnsi="Times New Roman"/>
          <w:sz w:val="24"/>
          <w:szCs w:val="24"/>
        </w:rPr>
        <w:t xml:space="preserve"> netiesioginėms išlaidoms, </w:t>
      </w:r>
      <w:r w:rsidR="00E05F0B">
        <w:rPr>
          <w:rFonts w:ascii="Times New Roman" w:hAnsi="Times New Roman"/>
          <w:sz w:val="24"/>
          <w:szCs w:val="24"/>
        </w:rPr>
        <w:t>apmokamoms</w:t>
      </w:r>
      <w:r w:rsidR="007C2C14">
        <w:rPr>
          <w:rFonts w:ascii="Times New Roman" w:hAnsi="Times New Roman"/>
          <w:sz w:val="24"/>
          <w:szCs w:val="24"/>
        </w:rPr>
        <w:t xml:space="preserve"> taikant FDN,</w:t>
      </w:r>
      <w:r w:rsidR="008E0535">
        <w:rPr>
          <w:rFonts w:ascii="Times New Roman" w:hAnsi="Times New Roman"/>
          <w:sz w:val="24"/>
          <w:szCs w:val="24"/>
        </w:rPr>
        <w:t xml:space="preserve"> pagrįsti</w:t>
      </w:r>
      <w:r w:rsidR="007C2C14">
        <w:rPr>
          <w:rFonts w:ascii="Times New Roman" w:hAnsi="Times New Roman"/>
          <w:sz w:val="24"/>
          <w:szCs w:val="24"/>
        </w:rPr>
        <w:t xml:space="preserve"> išlaidų pa</w:t>
      </w:r>
      <w:r w:rsidR="008E0535">
        <w:rPr>
          <w:rFonts w:ascii="Times New Roman" w:hAnsi="Times New Roman"/>
          <w:sz w:val="24"/>
          <w:szCs w:val="24"/>
        </w:rPr>
        <w:t>tyrimo</w:t>
      </w:r>
      <w:r w:rsidR="007C2C14">
        <w:rPr>
          <w:rFonts w:ascii="Times New Roman" w:hAnsi="Times New Roman"/>
          <w:sz w:val="24"/>
          <w:szCs w:val="24"/>
        </w:rPr>
        <w:t xml:space="preserve"> ir apmokėjimo dokument</w:t>
      </w:r>
      <w:r w:rsidR="001E6080">
        <w:rPr>
          <w:rFonts w:ascii="Times New Roman" w:hAnsi="Times New Roman"/>
          <w:sz w:val="24"/>
          <w:szCs w:val="24"/>
        </w:rPr>
        <w:t>ų kopijos neteikiamos</w:t>
      </w:r>
      <w:r w:rsidR="007C2C14">
        <w:rPr>
          <w:rFonts w:ascii="Times New Roman" w:hAnsi="Times New Roman"/>
          <w:sz w:val="24"/>
          <w:szCs w:val="24"/>
        </w:rPr>
        <w:t>.</w:t>
      </w:r>
      <w:r w:rsidR="00E525AC" w:rsidRPr="003A2920">
        <w:rPr>
          <w:rFonts w:ascii="Times New Roman" w:hAnsi="Times New Roman"/>
          <w:sz w:val="24"/>
          <w:szCs w:val="24"/>
        </w:rPr>
        <w:t xml:space="preserve"> </w:t>
      </w:r>
    </w:p>
    <w:p w14:paraId="073CADC6" w14:textId="2B21A1EB" w:rsidR="007C2C14"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9</w:t>
      </w:r>
      <w:r w:rsidR="007C2C14">
        <w:rPr>
          <w:rFonts w:ascii="Times New Roman" w:hAnsi="Times New Roman"/>
          <w:sz w:val="24"/>
          <w:szCs w:val="24"/>
        </w:rPr>
        <w:t xml:space="preserve">. </w:t>
      </w:r>
      <w:r w:rsidR="001E6080">
        <w:rPr>
          <w:rFonts w:ascii="Times New Roman" w:hAnsi="Times New Roman"/>
          <w:sz w:val="24"/>
          <w:szCs w:val="24"/>
        </w:rPr>
        <w:t>J</w:t>
      </w:r>
      <w:r w:rsidR="007C2C14" w:rsidRPr="00B102AC">
        <w:rPr>
          <w:rFonts w:ascii="Times New Roman" w:hAnsi="Times New Roman"/>
          <w:sz w:val="24"/>
          <w:szCs w:val="24"/>
        </w:rPr>
        <w:t xml:space="preserve">ei projekto vykdytojo ir (ar) projekto partnerio faktiškai patirtos </w:t>
      </w:r>
      <w:r w:rsidR="007C2C14">
        <w:rPr>
          <w:rFonts w:ascii="Times New Roman" w:hAnsi="Times New Roman"/>
          <w:sz w:val="24"/>
          <w:szCs w:val="24"/>
        </w:rPr>
        <w:t xml:space="preserve">netiesioginės </w:t>
      </w:r>
      <w:r w:rsidR="007C2C14" w:rsidRPr="00B102AC">
        <w:rPr>
          <w:rFonts w:ascii="Times New Roman" w:hAnsi="Times New Roman"/>
          <w:sz w:val="24"/>
          <w:szCs w:val="24"/>
        </w:rPr>
        <w:t xml:space="preserve">išlaidos </w:t>
      </w:r>
      <w:r w:rsidR="007C2C14">
        <w:rPr>
          <w:rFonts w:ascii="Times New Roman" w:hAnsi="Times New Roman"/>
          <w:sz w:val="24"/>
          <w:szCs w:val="24"/>
        </w:rPr>
        <w:t xml:space="preserve">yra </w:t>
      </w:r>
      <w:r w:rsidR="007C2C14" w:rsidRPr="00B102AC">
        <w:rPr>
          <w:rFonts w:ascii="Times New Roman" w:hAnsi="Times New Roman"/>
          <w:sz w:val="24"/>
          <w:szCs w:val="24"/>
        </w:rPr>
        <w:t xml:space="preserve">mažesnės nei </w:t>
      </w:r>
      <w:r w:rsidR="001E6080">
        <w:rPr>
          <w:rFonts w:ascii="Times New Roman" w:hAnsi="Times New Roman"/>
          <w:sz w:val="24"/>
          <w:szCs w:val="24"/>
        </w:rPr>
        <w:t>apmokėtos</w:t>
      </w:r>
      <w:r w:rsidR="007C2C14" w:rsidRPr="00B102AC">
        <w:rPr>
          <w:rFonts w:ascii="Times New Roman" w:hAnsi="Times New Roman"/>
          <w:sz w:val="24"/>
          <w:szCs w:val="24"/>
        </w:rPr>
        <w:t xml:space="preserve"> taikant </w:t>
      </w:r>
      <w:r w:rsidR="007C2C14">
        <w:rPr>
          <w:rFonts w:ascii="Times New Roman" w:hAnsi="Times New Roman"/>
          <w:sz w:val="24"/>
          <w:szCs w:val="24"/>
        </w:rPr>
        <w:t>FDN</w:t>
      </w:r>
      <w:r w:rsidR="001E6080">
        <w:rPr>
          <w:rFonts w:ascii="Times New Roman" w:hAnsi="Times New Roman"/>
          <w:sz w:val="24"/>
          <w:szCs w:val="24"/>
        </w:rPr>
        <w:t>, išlaidų skirtumas po projekto užbaigimo neturi būti grąžintas.</w:t>
      </w:r>
    </w:p>
    <w:p w14:paraId="490F32BE" w14:textId="27CD8CF5" w:rsidR="007C2C14" w:rsidRDefault="00AF746E" w:rsidP="00757D55">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10</w:t>
      </w:r>
      <w:r w:rsidR="007C2C14">
        <w:rPr>
          <w:rFonts w:ascii="Times New Roman" w:hAnsi="Times New Roman"/>
          <w:sz w:val="24"/>
          <w:szCs w:val="24"/>
        </w:rPr>
        <w:t xml:space="preserve">. Jei projekto vykdytojo ir (arba) projekto partnerio faktiškai patirtos netiesioginės išlaidos yra didesnės nei </w:t>
      </w:r>
      <w:r w:rsidR="001E6080">
        <w:rPr>
          <w:rFonts w:ascii="Times New Roman" w:hAnsi="Times New Roman"/>
          <w:sz w:val="24"/>
          <w:szCs w:val="24"/>
        </w:rPr>
        <w:t>apmokėtos</w:t>
      </w:r>
      <w:r w:rsidR="007C2C14">
        <w:rPr>
          <w:rFonts w:ascii="Times New Roman" w:hAnsi="Times New Roman"/>
          <w:sz w:val="24"/>
          <w:szCs w:val="24"/>
        </w:rPr>
        <w:t xml:space="preserve"> taikant FDN, išlaidų skirtumas apmokamas iš projekto vykdytojo ir (arba) projekto partnerio nuosavų lėšų.</w:t>
      </w:r>
    </w:p>
    <w:p w14:paraId="4155EA81" w14:textId="77777777" w:rsidR="008E0535" w:rsidRPr="003A2920" w:rsidRDefault="008E0535" w:rsidP="00757D55">
      <w:pPr>
        <w:pStyle w:val="ListParagraph"/>
        <w:tabs>
          <w:tab w:val="left" w:pos="1418"/>
        </w:tabs>
        <w:spacing w:line="240" w:lineRule="auto"/>
        <w:ind w:left="0" w:firstLine="851"/>
        <w:jc w:val="both"/>
        <w:rPr>
          <w:rFonts w:ascii="Times New Roman" w:hAnsi="Times New Roman"/>
          <w:sz w:val="24"/>
          <w:szCs w:val="24"/>
        </w:rPr>
      </w:pPr>
    </w:p>
    <w:p w14:paraId="6D9F4506" w14:textId="335E7F94" w:rsidR="009107C5" w:rsidRDefault="009107C5" w:rsidP="00657CA2">
      <w:pPr>
        <w:pStyle w:val="ListParagraph"/>
        <w:tabs>
          <w:tab w:val="left" w:pos="1418"/>
        </w:tabs>
        <w:spacing w:line="240" w:lineRule="auto"/>
        <w:ind w:left="0" w:firstLine="851"/>
        <w:jc w:val="both"/>
        <w:rPr>
          <w:rFonts w:ascii="Times New Roman" w:hAnsi="Times New Roman"/>
          <w:sz w:val="24"/>
          <w:szCs w:val="24"/>
        </w:rPr>
      </w:pPr>
      <w:r>
        <w:rPr>
          <w:rFonts w:ascii="Times New Roman" w:hAnsi="Times New Roman"/>
          <w:sz w:val="24"/>
          <w:szCs w:val="24"/>
        </w:rPr>
        <w:t>PRIEDA</w:t>
      </w:r>
      <w:r w:rsidR="005139DA">
        <w:rPr>
          <w:rFonts w:ascii="Times New Roman" w:hAnsi="Times New Roman"/>
          <w:sz w:val="24"/>
          <w:szCs w:val="24"/>
        </w:rPr>
        <w:t>S</w:t>
      </w:r>
      <w:r>
        <w:rPr>
          <w:rFonts w:ascii="Times New Roman" w:hAnsi="Times New Roman"/>
          <w:sz w:val="24"/>
          <w:szCs w:val="24"/>
        </w:rPr>
        <w:t>:</w:t>
      </w:r>
    </w:p>
    <w:p w14:paraId="3333DF5B" w14:textId="28145190" w:rsidR="009107C5" w:rsidRPr="00A001E2" w:rsidRDefault="009132A9" w:rsidP="00757D55">
      <w:pPr>
        <w:pStyle w:val="ListParagraph"/>
        <w:numPr>
          <w:ilvl w:val="0"/>
          <w:numId w:val="2"/>
        </w:numPr>
        <w:spacing w:line="240" w:lineRule="auto"/>
        <w:ind w:left="0" w:firstLine="851"/>
        <w:jc w:val="both"/>
        <w:rPr>
          <w:rFonts w:ascii="Times New Roman" w:hAnsi="Times New Roman"/>
          <w:sz w:val="24"/>
          <w:szCs w:val="24"/>
        </w:rPr>
      </w:pPr>
      <w:r>
        <w:rPr>
          <w:rFonts w:ascii="Times New Roman" w:hAnsi="Times New Roman"/>
          <w:sz w:val="24"/>
          <w:szCs w:val="24"/>
        </w:rPr>
        <w:t>F</w:t>
      </w:r>
      <w:r w:rsidR="008E0535">
        <w:rPr>
          <w:rFonts w:ascii="Times New Roman" w:hAnsi="Times New Roman"/>
          <w:sz w:val="24"/>
          <w:szCs w:val="24"/>
        </w:rPr>
        <w:t>i</w:t>
      </w:r>
      <w:r w:rsidR="009107C5" w:rsidRPr="009107C5">
        <w:rPr>
          <w:rFonts w:ascii="Times New Roman" w:hAnsi="Times New Roman"/>
          <w:sz w:val="24"/>
          <w:szCs w:val="24"/>
        </w:rPr>
        <w:t>ksuotojo dydžio normos (FDN) netiesioginėms išlaidoms apskaičiuoti nustatymo pažyma</w:t>
      </w:r>
      <w:r w:rsidR="00A85062">
        <w:rPr>
          <w:rFonts w:ascii="Times New Roman" w:hAnsi="Times New Roman"/>
          <w:sz w:val="24"/>
          <w:szCs w:val="24"/>
        </w:rPr>
        <w:t>.</w:t>
      </w:r>
    </w:p>
    <w:sectPr w:rsidR="009107C5" w:rsidRPr="00A001E2" w:rsidSect="00757D55">
      <w:headerReference w:type="default" r:id="rId8"/>
      <w:pgSz w:w="11906" w:h="16838"/>
      <w:pgMar w:top="1418" w:right="991"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34F9" w14:textId="77777777" w:rsidR="00E95549" w:rsidRDefault="00E95549">
      <w:pPr>
        <w:spacing w:after="0" w:line="240" w:lineRule="auto"/>
      </w:pPr>
      <w:r>
        <w:separator/>
      </w:r>
    </w:p>
  </w:endnote>
  <w:endnote w:type="continuationSeparator" w:id="0">
    <w:p w14:paraId="06F94E72" w14:textId="77777777" w:rsidR="00E95549" w:rsidRDefault="00E9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DE19" w14:textId="77777777" w:rsidR="00E95549" w:rsidRDefault="00E95549">
      <w:pPr>
        <w:spacing w:after="0" w:line="240" w:lineRule="auto"/>
      </w:pPr>
      <w:r>
        <w:separator/>
      </w:r>
    </w:p>
  </w:footnote>
  <w:footnote w:type="continuationSeparator" w:id="0">
    <w:p w14:paraId="35206066" w14:textId="77777777" w:rsidR="00E95549" w:rsidRDefault="00E95549">
      <w:pPr>
        <w:spacing w:after="0" w:line="240" w:lineRule="auto"/>
      </w:pPr>
      <w:r>
        <w:continuationSeparator/>
      </w:r>
    </w:p>
  </w:footnote>
  <w:footnote w:id="1">
    <w:p w14:paraId="0B59C7BF" w14:textId="3887672E" w:rsidR="00956F8F" w:rsidRPr="00757D55" w:rsidRDefault="00956F8F" w:rsidP="005139DA">
      <w:pPr>
        <w:pStyle w:val="FootnoteText"/>
        <w:jc w:val="both"/>
        <w:rPr>
          <w:rFonts w:ascii="Times New Roman" w:hAnsi="Times New Roman"/>
          <w:sz w:val="18"/>
          <w:szCs w:val="18"/>
        </w:rPr>
      </w:pPr>
      <w:r w:rsidRPr="00757D55">
        <w:rPr>
          <w:rStyle w:val="FootnoteReference"/>
        </w:rPr>
        <w:footnoteRef/>
      </w:r>
      <w:r w:rsidR="00657CA2" w:rsidRPr="00757D55">
        <w:rPr>
          <w:rStyle w:val="FootnoteReference"/>
        </w:rPr>
        <w:t xml:space="preserve"> </w:t>
      </w:r>
      <w:r w:rsidRPr="00757D55">
        <w:rPr>
          <w:rFonts w:ascii="Times New Roman" w:hAnsi="Times New Roman"/>
          <w:sz w:val="18"/>
          <w:szCs w:val="18"/>
        </w:rPr>
        <w:t>Tinkamos finansuoti projekto netiesioginės išlaidos yra tokios išlaidos, kurios nėra skiriamos tiesiogiai projekto veikloms įgyvendinti, tačiau yra patiriamos įstaigos, įgyvendinančios projektą, lygmenyje, ir yra būtinos projekto įgyvendinimui bei galima nustatyti jų ryšį su tiesioginėmis projekto išlaidomis. 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susijusių su horizontaliomis organizacijos veiklomis, tokiomis kaip administracinis ir finansų valdymas, žmogiškieji ištekliai, mokymai, teisinės konsultacijos ir kt., dalis, tenkanti projekto įgyvendinimui.</w:t>
      </w:r>
    </w:p>
  </w:footnote>
  <w:footnote w:id="2">
    <w:p w14:paraId="5831FD04" w14:textId="0A167DB1" w:rsidR="00541670" w:rsidRPr="00757D55" w:rsidRDefault="00541670" w:rsidP="005139DA">
      <w:pPr>
        <w:pStyle w:val="FootnoteText"/>
        <w:jc w:val="both"/>
        <w:rPr>
          <w:sz w:val="18"/>
          <w:szCs w:val="18"/>
        </w:rPr>
      </w:pPr>
      <w:r w:rsidRPr="00757D55">
        <w:rPr>
          <w:rStyle w:val="FootnoteReference"/>
          <w:sz w:val="18"/>
          <w:szCs w:val="18"/>
        </w:rPr>
        <w:footnoteRef/>
      </w:r>
      <w:r w:rsidRPr="00757D55">
        <w:rPr>
          <w:sz w:val="18"/>
          <w:szCs w:val="18"/>
        </w:rPr>
        <w:t xml:space="preserve"> </w:t>
      </w:r>
      <w:r w:rsidRPr="00757D55">
        <w:rPr>
          <w:rFonts w:ascii="Times New Roman" w:hAnsi="Times New Roman"/>
          <w:sz w:val="18"/>
          <w:szCs w:val="18"/>
        </w:rPr>
        <w:t>2014–2021 m. Norvegijos finansinio mechanizmo įgyvendinimo reglamentas, patvirtintas 2016 m. rugsėjo 23 d. Norvegijos Karalystės užsienio reikalų ministerijos, ir 2014-2021 Europos ekonominės erdvės finansinio mechanizmo įgyvendinimo reglamentas, patvirtintas 2016 m. rugsėjo 8 d. Europos ekonominės erdvės finansinio mechanizmo komiteto  (toliau kartu – Reglamentai)</w:t>
      </w:r>
      <w:r w:rsidR="00EF2760" w:rsidRPr="00757D55">
        <w:rPr>
          <w:rFonts w:ascii="Times New Roman" w:hAnsi="Times New Roman"/>
          <w:sz w:val="18"/>
          <w:szCs w:val="18"/>
        </w:rPr>
        <w:t>.</w:t>
      </w:r>
      <w:r w:rsidRPr="00757D55">
        <w:rPr>
          <w:rFonts w:ascii="Times New Roman" w:hAnsi="Times New Roman"/>
          <w:sz w:val="18"/>
          <w:szCs w:val="18"/>
        </w:rPr>
        <w:t xml:space="preserve">  </w:t>
      </w:r>
    </w:p>
  </w:footnote>
  <w:footnote w:id="3">
    <w:p w14:paraId="0EE177EF" w14:textId="060F4A94" w:rsidR="00D248CD" w:rsidRPr="00757D55" w:rsidRDefault="00D248CD" w:rsidP="00757D55">
      <w:pPr>
        <w:pStyle w:val="FootnoteText"/>
        <w:jc w:val="both"/>
        <w:rPr>
          <w:rFonts w:ascii="Times New Roman" w:hAnsi="Times New Roman"/>
          <w:sz w:val="18"/>
          <w:szCs w:val="18"/>
        </w:rPr>
      </w:pPr>
      <w:r w:rsidRPr="00757D55">
        <w:rPr>
          <w:rStyle w:val="FootnoteReference"/>
          <w:sz w:val="18"/>
          <w:szCs w:val="18"/>
        </w:rPr>
        <w:footnoteRef/>
      </w:r>
      <w:r w:rsidRPr="00757D55">
        <w:rPr>
          <w:rStyle w:val="FootnoteReference"/>
          <w:sz w:val="18"/>
          <w:szCs w:val="18"/>
        </w:rPr>
        <w:t xml:space="preserve"> </w:t>
      </w:r>
      <w:r w:rsidRPr="00757D55">
        <w:rPr>
          <w:rFonts w:ascii="Times New Roman" w:hAnsi="Times New Roman"/>
          <w:sz w:val="18"/>
          <w:szCs w:val="18"/>
        </w:rPr>
        <w:t>Šios Metodikos apimtyje išlaidomis, skirtomis subrangai, ir trečiųjų šalių suteiktų ištekli</w:t>
      </w:r>
      <w:r w:rsidR="00520A95" w:rsidRPr="00757D55">
        <w:rPr>
          <w:rFonts w:ascii="Times New Roman" w:hAnsi="Times New Roman"/>
          <w:sz w:val="18"/>
          <w:szCs w:val="18"/>
        </w:rPr>
        <w:t xml:space="preserve">ų išlaidomis </w:t>
      </w:r>
      <w:r w:rsidRPr="00757D55">
        <w:rPr>
          <w:rFonts w:ascii="Times New Roman" w:hAnsi="Times New Roman"/>
          <w:sz w:val="18"/>
          <w:szCs w:val="18"/>
        </w:rPr>
        <w:t>yra laikomos</w:t>
      </w:r>
      <w:r w:rsidR="00817CAB">
        <w:rPr>
          <w:rFonts w:ascii="Times New Roman" w:hAnsi="Times New Roman"/>
          <w:sz w:val="18"/>
          <w:szCs w:val="18"/>
        </w:rPr>
        <w:t xml:space="preserve"> šiose</w:t>
      </w:r>
      <w:r w:rsidRPr="00757D55">
        <w:rPr>
          <w:rFonts w:ascii="Times New Roman" w:hAnsi="Times New Roman"/>
          <w:sz w:val="18"/>
          <w:szCs w:val="18"/>
        </w:rPr>
        <w:t xml:space="preserve"> projekto biudžeto</w:t>
      </w:r>
      <w:r w:rsidR="00817CAB">
        <w:rPr>
          <w:rFonts w:ascii="Times New Roman" w:hAnsi="Times New Roman"/>
          <w:sz w:val="18"/>
          <w:szCs w:val="18"/>
        </w:rPr>
        <w:t xml:space="preserve"> išlaidų kategorijose numatytos išlaidos:</w:t>
      </w:r>
      <w:r w:rsidRPr="00757D55">
        <w:rPr>
          <w:rFonts w:ascii="Times New Roman" w:hAnsi="Times New Roman"/>
          <w:sz w:val="18"/>
          <w:szCs w:val="18"/>
        </w:rPr>
        <w:t xml:space="preserve"> 1 (Žemė ir nekilnojamasis turtas), 2 (Ranga), 3 (Ilgalaikis turtas) ir 4 (Prekės ir paslaugos).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4495" w14:textId="0B6852F0" w:rsidR="007700CE" w:rsidRDefault="00895591">
    <w:pPr>
      <w:pStyle w:val="Header"/>
      <w:jc w:val="center"/>
    </w:pPr>
    <w:r>
      <w:fldChar w:fldCharType="begin"/>
    </w:r>
    <w:r>
      <w:instrText>PAGE   \* MERGEFORMAT</w:instrText>
    </w:r>
    <w:r>
      <w:fldChar w:fldCharType="separate"/>
    </w:r>
    <w:r w:rsidR="002D661E">
      <w:rPr>
        <w:noProof/>
      </w:rPr>
      <w:t>2</w:t>
    </w:r>
    <w:r>
      <w:rPr>
        <w:noProof/>
      </w:rPr>
      <w:fldChar w:fldCharType="end"/>
    </w:r>
  </w:p>
  <w:p w14:paraId="52ECE5B7" w14:textId="77777777" w:rsidR="007700CE" w:rsidRDefault="002D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5482"/>
    <w:multiLevelType w:val="hybridMultilevel"/>
    <w:tmpl w:val="DA103EF6"/>
    <w:lvl w:ilvl="0" w:tplc="810898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8AD066F"/>
    <w:multiLevelType w:val="hybridMultilevel"/>
    <w:tmpl w:val="CBAACD5E"/>
    <w:lvl w:ilvl="0" w:tplc="D0A6100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8B"/>
    <w:rsid w:val="00071870"/>
    <w:rsid w:val="00093378"/>
    <w:rsid w:val="000E4B1B"/>
    <w:rsid w:val="00112796"/>
    <w:rsid w:val="00171590"/>
    <w:rsid w:val="00197DC1"/>
    <w:rsid w:val="001A3E1B"/>
    <w:rsid w:val="001D3F67"/>
    <w:rsid w:val="001E3148"/>
    <w:rsid w:val="001E6080"/>
    <w:rsid w:val="00242ABF"/>
    <w:rsid w:val="00263F37"/>
    <w:rsid w:val="00276BEE"/>
    <w:rsid w:val="00293773"/>
    <w:rsid w:val="002D661E"/>
    <w:rsid w:val="00306378"/>
    <w:rsid w:val="00306C74"/>
    <w:rsid w:val="0033203E"/>
    <w:rsid w:val="003337EB"/>
    <w:rsid w:val="00335109"/>
    <w:rsid w:val="00337140"/>
    <w:rsid w:val="0034774D"/>
    <w:rsid w:val="0038568E"/>
    <w:rsid w:val="003C0BEF"/>
    <w:rsid w:val="00453FDE"/>
    <w:rsid w:val="00464870"/>
    <w:rsid w:val="00475F20"/>
    <w:rsid w:val="0049501A"/>
    <w:rsid w:val="004F3DCF"/>
    <w:rsid w:val="00501D02"/>
    <w:rsid w:val="005055D6"/>
    <w:rsid w:val="0051052A"/>
    <w:rsid w:val="005139DA"/>
    <w:rsid w:val="00520A95"/>
    <w:rsid w:val="00523F46"/>
    <w:rsid w:val="00534098"/>
    <w:rsid w:val="00541670"/>
    <w:rsid w:val="005853E9"/>
    <w:rsid w:val="00596043"/>
    <w:rsid w:val="00596F6D"/>
    <w:rsid w:val="005C3054"/>
    <w:rsid w:val="005D5CC0"/>
    <w:rsid w:val="00605137"/>
    <w:rsid w:val="006164E6"/>
    <w:rsid w:val="00657CA2"/>
    <w:rsid w:val="00661CFE"/>
    <w:rsid w:val="006743C9"/>
    <w:rsid w:val="00674590"/>
    <w:rsid w:val="00675254"/>
    <w:rsid w:val="006B7879"/>
    <w:rsid w:val="00734B24"/>
    <w:rsid w:val="00757D55"/>
    <w:rsid w:val="00760D94"/>
    <w:rsid w:val="007740BA"/>
    <w:rsid w:val="007C2C14"/>
    <w:rsid w:val="007E6E01"/>
    <w:rsid w:val="00812BB9"/>
    <w:rsid w:val="00817CAB"/>
    <w:rsid w:val="00823BB7"/>
    <w:rsid w:val="008644FD"/>
    <w:rsid w:val="0089109F"/>
    <w:rsid w:val="00895591"/>
    <w:rsid w:val="008A6286"/>
    <w:rsid w:val="008B6116"/>
    <w:rsid w:val="008D26C5"/>
    <w:rsid w:val="008E0535"/>
    <w:rsid w:val="008E13FF"/>
    <w:rsid w:val="008F23C7"/>
    <w:rsid w:val="009107C5"/>
    <w:rsid w:val="009132A9"/>
    <w:rsid w:val="00937639"/>
    <w:rsid w:val="00956F8F"/>
    <w:rsid w:val="00967DE3"/>
    <w:rsid w:val="009A0047"/>
    <w:rsid w:val="009C6870"/>
    <w:rsid w:val="009E4D1C"/>
    <w:rsid w:val="009F41EA"/>
    <w:rsid w:val="00A001E2"/>
    <w:rsid w:val="00A64028"/>
    <w:rsid w:val="00A724A0"/>
    <w:rsid w:val="00A80423"/>
    <w:rsid w:val="00A85062"/>
    <w:rsid w:val="00A85AC1"/>
    <w:rsid w:val="00A94C2B"/>
    <w:rsid w:val="00AA5A81"/>
    <w:rsid w:val="00AC26E6"/>
    <w:rsid w:val="00AE10EB"/>
    <w:rsid w:val="00AF746E"/>
    <w:rsid w:val="00B663A9"/>
    <w:rsid w:val="00BA0453"/>
    <w:rsid w:val="00BB37B3"/>
    <w:rsid w:val="00BE41A5"/>
    <w:rsid w:val="00BE6512"/>
    <w:rsid w:val="00CC246F"/>
    <w:rsid w:val="00CF6E52"/>
    <w:rsid w:val="00D248CD"/>
    <w:rsid w:val="00D611C0"/>
    <w:rsid w:val="00DC2503"/>
    <w:rsid w:val="00DC27B8"/>
    <w:rsid w:val="00DC588B"/>
    <w:rsid w:val="00DE0AFA"/>
    <w:rsid w:val="00DF3770"/>
    <w:rsid w:val="00DF68CD"/>
    <w:rsid w:val="00E05F0B"/>
    <w:rsid w:val="00E163E8"/>
    <w:rsid w:val="00E525AC"/>
    <w:rsid w:val="00E56466"/>
    <w:rsid w:val="00E95549"/>
    <w:rsid w:val="00ED2F20"/>
    <w:rsid w:val="00ED3208"/>
    <w:rsid w:val="00EE6FBB"/>
    <w:rsid w:val="00EF2760"/>
    <w:rsid w:val="00F0415D"/>
    <w:rsid w:val="00F14258"/>
    <w:rsid w:val="00F228DB"/>
    <w:rsid w:val="00FA206C"/>
    <w:rsid w:val="00FB7C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A29D"/>
  <w15:chartTrackingRefBased/>
  <w15:docId w15:val="{4C87DF19-6F38-4D41-863B-4ACC80D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588B"/>
    <w:pPr>
      <w:spacing w:after="0" w:line="240" w:lineRule="auto"/>
    </w:pPr>
    <w:rPr>
      <w:rFonts w:ascii="Calibri" w:eastAsia="Calibri" w:hAnsi="Calibri" w:cs="Times New Roman"/>
    </w:rPr>
  </w:style>
  <w:style w:type="paragraph" w:styleId="Header">
    <w:name w:val="header"/>
    <w:basedOn w:val="Normal"/>
    <w:link w:val="HeaderChar"/>
    <w:uiPriority w:val="99"/>
    <w:rsid w:val="00DC58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588B"/>
    <w:rPr>
      <w:rFonts w:ascii="Calibri" w:eastAsia="Calibri" w:hAnsi="Calibri" w:cs="Times New Roman"/>
    </w:rPr>
  </w:style>
  <w:style w:type="paragraph" w:styleId="ListParagraph">
    <w:name w:val="List Paragraph"/>
    <w:basedOn w:val="Normal"/>
    <w:uiPriority w:val="99"/>
    <w:qFormat/>
    <w:rsid w:val="00DC588B"/>
    <w:pPr>
      <w:ind w:left="720"/>
      <w:contextualSpacing/>
    </w:pPr>
  </w:style>
  <w:style w:type="character" w:styleId="CommentReference">
    <w:name w:val="annotation reference"/>
    <w:basedOn w:val="DefaultParagraphFont"/>
    <w:uiPriority w:val="99"/>
    <w:semiHidden/>
    <w:unhideWhenUsed/>
    <w:rsid w:val="00534098"/>
    <w:rPr>
      <w:sz w:val="16"/>
      <w:szCs w:val="16"/>
    </w:rPr>
  </w:style>
  <w:style w:type="paragraph" w:styleId="CommentText">
    <w:name w:val="annotation text"/>
    <w:basedOn w:val="Normal"/>
    <w:link w:val="CommentTextChar"/>
    <w:uiPriority w:val="99"/>
    <w:semiHidden/>
    <w:unhideWhenUsed/>
    <w:rsid w:val="00534098"/>
    <w:pPr>
      <w:spacing w:line="240" w:lineRule="auto"/>
    </w:pPr>
    <w:rPr>
      <w:sz w:val="20"/>
      <w:szCs w:val="20"/>
    </w:rPr>
  </w:style>
  <w:style w:type="character" w:customStyle="1" w:styleId="CommentTextChar">
    <w:name w:val="Comment Text Char"/>
    <w:basedOn w:val="DefaultParagraphFont"/>
    <w:link w:val="CommentText"/>
    <w:uiPriority w:val="99"/>
    <w:semiHidden/>
    <w:rsid w:val="005340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4098"/>
    <w:rPr>
      <w:b/>
      <w:bCs/>
    </w:rPr>
  </w:style>
  <w:style w:type="character" w:customStyle="1" w:styleId="CommentSubjectChar">
    <w:name w:val="Comment Subject Char"/>
    <w:basedOn w:val="CommentTextChar"/>
    <w:link w:val="CommentSubject"/>
    <w:uiPriority w:val="99"/>
    <w:semiHidden/>
    <w:rsid w:val="0053409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34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98"/>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FA2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06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A206C"/>
    <w:rPr>
      <w:vertAlign w:val="superscript"/>
    </w:rPr>
  </w:style>
  <w:style w:type="table" w:styleId="TableGrid">
    <w:name w:val="Table Grid"/>
    <w:basedOn w:val="TableNormal"/>
    <w:uiPriority w:val="39"/>
    <w:rsid w:val="008E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1A61-0418-449E-887B-16E4CE2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2497</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Prascienius</dc:creator>
  <cp:keywords/>
  <dc:description/>
  <cp:lastModifiedBy>Irma Šopienė</cp:lastModifiedBy>
  <cp:revision>32</cp:revision>
  <cp:lastPrinted>2019-07-16T05:36:00Z</cp:lastPrinted>
  <dcterms:created xsi:type="dcterms:W3CDTF">2019-07-12T05:49:00Z</dcterms:created>
  <dcterms:modified xsi:type="dcterms:W3CDTF">2019-07-24T05:54:00Z</dcterms:modified>
</cp:coreProperties>
</file>